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1B" w:rsidRPr="00832146" w:rsidRDefault="00C2081B" w:rsidP="003F12E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146">
        <w:rPr>
          <w:rFonts w:ascii="Times New Roman" w:hAnsi="Times New Roman" w:cs="Times New Roman"/>
          <w:b/>
          <w:sz w:val="32"/>
          <w:szCs w:val="32"/>
        </w:rPr>
        <w:t>Az Országos Kompetenciamérés intézményi eredményeinek összehasonlító elemzése és a tanulói teljesítmények növelésének lehetőségei</w:t>
      </w:r>
    </w:p>
    <w:p w:rsidR="00044802" w:rsidRPr="00E86B96" w:rsidRDefault="00C2081B" w:rsidP="00825082">
      <w:pPr>
        <w:pStyle w:val="Listaszerbekezds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E86B96">
        <w:rPr>
          <w:rFonts w:ascii="Times New Roman" w:hAnsi="Times New Roman" w:cs="Times New Roman"/>
          <w:b/>
          <w:sz w:val="28"/>
          <w:szCs w:val="28"/>
        </w:rPr>
        <w:t xml:space="preserve">Az Országos Kompetenciamérés eredményeinek </w:t>
      </w:r>
      <w:r w:rsidR="00E86B96">
        <w:rPr>
          <w:rFonts w:ascii="Times New Roman" w:hAnsi="Times New Roman" w:cs="Times New Roman"/>
          <w:b/>
          <w:sz w:val="28"/>
          <w:szCs w:val="28"/>
        </w:rPr>
        <w:t>elemzése</w:t>
      </w:r>
      <w:r w:rsidR="00EA1F20" w:rsidRPr="00E86B96">
        <w:rPr>
          <w:rFonts w:ascii="Times New Roman" w:hAnsi="Times New Roman" w:cs="Times New Roman"/>
          <w:b/>
          <w:sz w:val="28"/>
          <w:szCs w:val="28"/>
        </w:rPr>
        <w:t xml:space="preserve"> (201</w:t>
      </w:r>
      <w:r w:rsidR="00055861">
        <w:rPr>
          <w:rFonts w:ascii="Times New Roman" w:hAnsi="Times New Roman" w:cs="Times New Roman"/>
          <w:b/>
          <w:sz w:val="28"/>
          <w:szCs w:val="28"/>
        </w:rPr>
        <w:t>2</w:t>
      </w:r>
      <w:r w:rsidR="00EA1F20" w:rsidRPr="00E86B96">
        <w:rPr>
          <w:rFonts w:ascii="Times New Roman" w:hAnsi="Times New Roman" w:cs="Times New Roman"/>
          <w:b/>
          <w:sz w:val="28"/>
          <w:szCs w:val="28"/>
        </w:rPr>
        <w:t>-201</w:t>
      </w:r>
      <w:r w:rsidR="00055861">
        <w:rPr>
          <w:rFonts w:ascii="Times New Roman" w:hAnsi="Times New Roman" w:cs="Times New Roman"/>
          <w:b/>
          <w:sz w:val="28"/>
          <w:szCs w:val="28"/>
        </w:rPr>
        <w:t>5</w:t>
      </w:r>
      <w:r w:rsidR="00EA1F20" w:rsidRPr="00E86B96">
        <w:rPr>
          <w:rFonts w:ascii="Times New Roman" w:hAnsi="Times New Roman" w:cs="Times New Roman"/>
          <w:b/>
          <w:sz w:val="28"/>
          <w:szCs w:val="28"/>
        </w:rPr>
        <w:t>)</w:t>
      </w:r>
    </w:p>
    <w:p w:rsidR="00044802" w:rsidRPr="00825082" w:rsidRDefault="00044802" w:rsidP="00E36D58">
      <w:pPr>
        <w:pStyle w:val="Listaszerbekezds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3D35" w:rsidRDefault="00044802" w:rsidP="00AF5CF3">
      <w:pPr>
        <w:pStyle w:val="Listaszerbekezd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82">
        <w:rPr>
          <w:rFonts w:ascii="Times New Roman" w:hAnsi="Times New Roman" w:cs="Times New Roman"/>
          <w:sz w:val="24"/>
          <w:szCs w:val="24"/>
        </w:rPr>
        <w:t xml:space="preserve">A kompetenciamérés célja annak felmérése, hogy a tanulók képesek-e matematikai eszköztudásukat és szövegértési képességeiket a hétköznapi életben alkalmazni. A felmérés tesztjei alapvetően nem a tantervi követelmények teljesítésére, hanem </w:t>
      </w:r>
      <w:r w:rsidR="00DF3017">
        <w:rPr>
          <w:rFonts w:ascii="Times New Roman" w:hAnsi="Times New Roman" w:cs="Times New Roman"/>
          <w:sz w:val="24"/>
          <w:szCs w:val="24"/>
        </w:rPr>
        <w:t>gyakorlati</w:t>
      </w:r>
      <w:r w:rsidRPr="00825082">
        <w:rPr>
          <w:rFonts w:ascii="Times New Roman" w:hAnsi="Times New Roman" w:cs="Times New Roman"/>
          <w:sz w:val="24"/>
          <w:szCs w:val="24"/>
        </w:rPr>
        <w:t xml:space="preserve"> problémák, helyzetek megoldására irányulnak.</w:t>
      </w:r>
      <w:r w:rsidR="00D95E19" w:rsidRPr="00825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E19" w:rsidRDefault="00D95E19" w:rsidP="00AF5CF3">
      <w:pPr>
        <w:pStyle w:val="Listaszerbekezd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82">
        <w:rPr>
          <w:rFonts w:ascii="Times New Roman" w:hAnsi="Times New Roman" w:cs="Times New Roman"/>
          <w:sz w:val="24"/>
          <w:szCs w:val="24"/>
        </w:rPr>
        <w:t xml:space="preserve">A </w:t>
      </w:r>
      <w:r w:rsidR="008215CA">
        <w:rPr>
          <w:rFonts w:ascii="Times New Roman" w:hAnsi="Times New Roman" w:cs="Times New Roman"/>
          <w:sz w:val="24"/>
          <w:szCs w:val="24"/>
        </w:rPr>
        <w:t xml:space="preserve">Kecskeméti </w:t>
      </w:r>
      <w:r w:rsidRPr="00825082">
        <w:rPr>
          <w:rFonts w:ascii="Times New Roman" w:hAnsi="Times New Roman" w:cs="Times New Roman"/>
          <w:sz w:val="24"/>
          <w:szCs w:val="24"/>
        </w:rPr>
        <w:t xml:space="preserve">Katona József Gimnázium tanulói a tantervi követelményeket magas szinten teljesítik, ezt bizonyítják a kiemelkedő felsőoktatási felvételi eredmények és a tanulmányi versenyeken elért eredmények. </w:t>
      </w:r>
      <w:r w:rsidRPr="00633931">
        <w:rPr>
          <w:rFonts w:ascii="Times New Roman" w:hAnsi="Times New Roman" w:cs="Times New Roman"/>
          <w:b/>
          <w:sz w:val="24"/>
          <w:szCs w:val="24"/>
        </w:rPr>
        <w:t>Iskolánk tanulói messze az országos átlag felett teljesítenek a kompetenciamérések során</w:t>
      </w:r>
      <w:r w:rsidRPr="00825082">
        <w:rPr>
          <w:rFonts w:ascii="Times New Roman" w:hAnsi="Times New Roman" w:cs="Times New Roman"/>
          <w:sz w:val="24"/>
          <w:szCs w:val="24"/>
        </w:rPr>
        <w:t xml:space="preserve"> </w:t>
      </w:r>
      <w:r w:rsidRPr="007747A8">
        <w:rPr>
          <w:rFonts w:ascii="Times New Roman" w:hAnsi="Times New Roman" w:cs="Times New Roman"/>
          <w:b/>
          <w:sz w:val="24"/>
          <w:szCs w:val="24"/>
        </w:rPr>
        <w:t>is.</w:t>
      </w:r>
      <w:r w:rsidR="004863ED" w:rsidRPr="00825082">
        <w:rPr>
          <w:rFonts w:ascii="Times New Roman" w:hAnsi="Times New Roman" w:cs="Times New Roman"/>
          <w:sz w:val="24"/>
          <w:szCs w:val="24"/>
        </w:rPr>
        <w:t xml:space="preserve"> Elemzésünkben a 201</w:t>
      </w:r>
      <w:r w:rsidR="005D055B">
        <w:rPr>
          <w:rFonts w:ascii="Times New Roman" w:hAnsi="Times New Roman" w:cs="Times New Roman"/>
          <w:sz w:val="24"/>
          <w:szCs w:val="24"/>
        </w:rPr>
        <w:t>2</w:t>
      </w:r>
      <w:r w:rsidR="004863ED" w:rsidRPr="00825082">
        <w:rPr>
          <w:rFonts w:ascii="Times New Roman" w:hAnsi="Times New Roman" w:cs="Times New Roman"/>
          <w:sz w:val="24"/>
          <w:szCs w:val="24"/>
        </w:rPr>
        <w:t>-201</w:t>
      </w:r>
      <w:r w:rsidR="005D055B">
        <w:rPr>
          <w:rFonts w:ascii="Times New Roman" w:hAnsi="Times New Roman" w:cs="Times New Roman"/>
          <w:sz w:val="24"/>
          <w:szCs w:val="24"/>
        </w:rPr>
        <w:t>5</w:t>
      </w:r>
      <w:r w:rsidR="004863ED" w:rsidRPr="00825082">
        <w:rPr>
          <w:rFonts w:ascii="Times New Roman" w:hAnsi="Times New Roman" w:cs="Times New Roman"/>
          <w:sz w:val="24"/>
          <w:szCs w:val="24"/>
        </w:rPr>
        <w:t xml:space="preserve"> közötti négy mérés eredményeit vizsgáljuk</w:t>
      </w:r>
      <w:r w:rsidR="008215CA">
        <w:rPr>
          <w:rFonts w:ascii="Times New Roman" w:hAnsi="Times New Roman" w:cs="Times New Roman"/>
          <w:sz w:val="24"/>
          <w:szCs w:val="24"/>
        </w:rPr>
        <w:t>.</w:t>
      </w:r>
      <w:r w:rsidR="00743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B96" w:rsidRDefault="00E86B96" w:rsidP="00E36D58">
      <w:pPr>
        <w:pStyle w:val="Listaszerbekezds"/>
        <w:spacing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CF3" w:rsidRDefault="00AF5CF3" w:rsidP="00E36D58">
      <w:pPr>
        <w:pStyle w:val="Listaszerbekezds"/>
        <w:spacing w:line="36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D5" w:rsidRDefault="00E020BB" w:rsidP="004C4F00">
      <w:pPr>
        <w:pStyle w:val="Listaszerbekezds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Eredmények, é</w:t>
      </w:r>
      <w:r w:rsidR="00E86B96">
        <w:rPr>
          <w:rFonts w:ascii="Times New Roman" w:hAnsi="Times New Roman" w:cs="Times New Roman"/>
          <w:b/>
          <w:sz w:val="28"/>
          <w:szCs w:val="28"/>
        </w:rPr>
        <w:t xml:space="preserve">vfolyamok </w:t>
      </w:r>
      <w:r>
        <w:rPr>
          <w:rFonts w:ascii="Times New Roman" w:hAnsi="Times New Roman" w:cs="Times New Roman"/>
          <w:b/>
          <w:sz w:val="28"/>
          <w:szCs w:val="28"/>
        </w:rPr>
        <w:t>és mérési területek szerint</w:t>
      </w:r>
    </w:p>
    <w:p w:rsidR="007D2272" w:rsidRDefault="007D2272" w:rsidP="00E36D58">
      <w:pPr>
        <w:pStyle w:val="Listaszerbekezds"/>
        <w:spacing w:line="36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0BB" w:rsidRDefault="00E020BB" w:rsidP="00AF5CF3">
      <w:pPr>
        <w:pStyle w:val="Listaszerbekezd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elmúlt négy év kompetenciaméréseinek eredményeit az </w:t>
      </w:r>
      <w:r w:rsidRPr="00AF5CF3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és a </w:t>
      </w:r>
      <w:r w:rsidRPr="00AF5CF3">
        <w:rPr>
          <w:rFonts w:ascii="Times New Roman" w:hAnsi="Times New Roman" w:cs="Times New Roman"/>
          <w:i/>
          <w:sz w:val="24"/>
          <w:szCs w:val="24"/>
        </w:rPr>
        <w:t>2. táblázatban</w:t>
      </w:r>
      <w:r>
        <w:rPr>
          <w:rFonts w:ascii="Times New Roman" w:hAnsi="Times New Roman" w:cs="Times New Roman"/>
          <w:sz w:val="24"/>
          <w:szCs w:val="24"/>
        </w:rPr>
        <w:t xml:space="preserve"> foglaltuk össze.</w:t>
      </w:r>
    </w:p>
    <w:p w:rsidR="00021572" w:rsidRDefault="00021572" w:rsidP="00021572">
      <w:pPr>
        <w:pStyle w:val="Listaszerbekezd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mérés során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 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és a 10. évfolyamon is - mintegy </w:t>
      </w:r>
      <w:r w:rsidRPr="00AF5CF3">
        <w:rPr>
          <w:rFonts w:ascii="Times New Roman" w:hAnsi="Times New Roman" w:cs="Times New Roman"/>
          <w:sz w:val="24"/>
          <w:szCs w:val="24"/>
        </w:rPr>
        <w:t>200 ponttal az országos átlag felett</w:t>
      </w:r>
      <w:r>
        <w:rPr>
          <w:rFonts w:ascii="Times New Roman" w:hAnsi="Times New Roman" w:cs="Times New Roman"/>
          <w:sz w:val="24"/>
          <w:szCs w:val="24"/>
        </w:rPr>
        <w:t xml:space="preserve"> teljesítettünk, mindkét kompetenciaterületen. Az </w:t>
      </w:r>
      <w:r w:rsidRPr="00CD1A2A">
        <w:rPr>
          <w:rFonts w:ascii="Times New Roman" w:hAnsi="Times New Roman" w:cs="Times New Roman"/>
          <w:sz w:val="24"/>
          <w:szCs w:val="24"/>
        </w:rPr>
        <w:t>adatokból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látható az is, hogy az intézményi eredményeink – a 200 pontnyi különbség megtartásával – általában együtt mozognak az országos átlagokkal: ha az országos átlag valamely évben szignifikánsan változott pozitív vagy negatív irányba, akkor a miénk is (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AF5CF3">
        <w:rPr>
          <w:rFonts w:ascii="Times New Roman" w:hAnsi="Times New Roman" w:cs="Times New Roman"/>
          <w:i/>
          <w:sz w:val="24"/>
          <w:szCs w:val="24"/>
        </w:rPr>
        <w:t>. táblázat</w:t>
      </w:r>
      <w:r>
        <w:rPr>
          <w:rFonts w:ascii="Times New Roman" w:hAnsi="Times New Roman" w:cs="Times New Roman"/>
          <w:sz w:val="24"/>
          <w:szCs w:val="24"/>
        </w:rPr>
        <w:t>). Az elmúlt négy évet együtt vizsgálva látható az egyenletes, jó teljesítményünk (</w:t>
      </w:r>
      <w:r w:rsidRPr="00AF5CF3">
        <w:rPr>
          <w:rFonts w:ascii="Times New Roman" w:hAnsi="Times New Roman" w:cs="Times New Roman"/>
          <w:i/>
          <w:sz w:val="24"/>
          <w:szCs w:val="24"/>
        </w:rPr>
        <w:t>1. ábra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E07DF" w:rsidRDefault="00CE07DF" w:rsidP="00021572">
      <w:pPr>
        <w:pStyle w:val="Listaszerbekezd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Eredményeink alapján az intézmények rangsorában kiemelkedő helyet foglalunk el akár a képzési típus, akár az évfolyam szerint végzünk összehasonlítást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572" w:rsidRDefault="00021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1572" w:rsidRPr="00E020BB" w:rsidRDefault="00021572" w:rsidP="00AF5CF3">
      <w:pPr>
        <w:pStyle w:val="Listaszerbekezd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42" w:type="dxa"/>
        <w:jc w:val="center"/>
        <w:tblCellMar>
          <w:left w:w="70" w:type="dxa"/>
          <w:right w:w="70" w:type="dxa"/>
        </w:tblCellMar>
        <w:tblLook w:val="04A0"/>
      </w:tblPr>
      <w:tblGrid>
        <w:gridCol w:w="1298"/>
        <w:gridCol w:w="695"/>
        <w:gridCol w:w="864"/>
        <w:gridCol w:w="851"/>
        <w:gridCol w:w="992"/>
        <w:gridCol w:w="851"/>
        <w:gridCol w:w="992"/>
        <w:gridCol w:w="850"/>
        <w:gridCol w:w="851"/>
        <w:gridCol w:w="898"/>
      </w:tblGrid>
      <w:tr w:rsidR="00E020BB" w:rsidRPr="00F445D5" w:rsidTr="00DB5BB3">
        <w:trPr>
          <w:trHeight w:val="405"/>
          <w:jc w:val="center"/>
        </w:trPr>
        <w:tc>
          <w:tcPr>
            <w:tcW w:w="91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0BB" w:rsidRPr="00F445D5" w:rsidRDefault="00E020BB" w:rsidP="00DB5B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F445D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  <w:t>1. táblázat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  <w:t>: Évenkénti átlageredmények (intézményi és országos)</w:t>
            </w:r>
          </w:p>
        </w:tc>
      </w:tr>
      <w:tr w:rsidR="00E020BB" w:rsidRPr="00825082" w:rsidTr="00DB5BB3">
        <w:trPr>
          <w:trHeight w:val="454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mérési terület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évf.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</w:t>
            </w:r>
            <w:r w:rsidR="00E42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</w:t>
            </w:r>
            <w:r w:rsidR="00E42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</w:t>
            </w:r>
            <w:r w:rsidR="00E42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</w:t>
            </w:r>
            <w:r w:rsidR="00E42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</w:t>
            </w:r>
          </w:p>
        </w:tc>
      </w:tr>
      <w:tr w:rsidR="00E020BB" w:rsidRPr="00825082" w:rsidTr="00DB5BB3">
        <w:trPr>
          <w:trHeight w:val="454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intéz</w:t>
            </w:r>
            <w:r w:rsidRPr="008250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</w:t>
            </w:r>
            <w:proofErr w:type="spellEnd"/>
            <w:r w:rsidRPr="008250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orsz</w:t>
            </w:r>
            <w:proofErr w:type="spellEnd"/>
            <w:r w:rsidRPr="008250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intéz</w:t>
            </w:r>
            <w:r w:rsidRPr="008250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</w:t>
            </w:r>
            <w:proofErr w:type="spellEnd"/>
            <w:r w:rsidRPr="008250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orsz</w:t>
            </w:r>
            <w:proofErr w:type="spellEnd"/>
            <w:r w:rsidRPr="008250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intéz</w:t>
            </w:r>
            <w:r w:rsidRPr="008250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</w:t>
            </w:r>
            <w:proofErr w:type="spellEnd"/>
            <w:r w:rsidRPr="008250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orsz</w:t>
            </w:r>
            <w:proofErr w:type="spellEnd"/>
            <w:r w:rsidRPr="008250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intéz</w:t>
            </w:r>
            <w:r w:rsidRPr="008250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</w:t>
            </w:r>
            <w:proofErr w:type="spellEnd"/>
            <w:r w:rsidRPr="008250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C37BA6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orsz</w:t>
            </w:r>
            <w:proofErr w:type="spellEnd"/>
            <w:r w:rsidRPr="008250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</w:tr>
      <w:tr w:rsidR="00E42EEF" w:rsidRPr="00825082" w:rsidTr="00E42EEF">
        <w:trPr>
          <w:trHeight w:val="454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matematika 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1817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1808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EF" w:rsidRPr="00E42EEF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1786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EF" w:rsidRPr="00E42EEF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1618</w:t>
            </w:r>
          </w:p>
        </w:tc>
      </w:tr>
      <w:tr w:rsidR="00E42EEF" w:rsidRPr="00825082" w:rsidTr="00E42EEF">
        <w:trPr>
          <w:trHeight w:val="454"/>
          <w:jc w:val="center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EEF" w:rsidRPr="00C37BA6" w:rsidRDefault="00E42EEF" w:rsidP="00E4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10.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1866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1836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1846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EF" w:rsidRPr="00E42EEF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EF" w:rsidRPr="00E42EEF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1645</w:t>
            </w:r>
          </w:p>
        </w:tc>
      </w:tr>
      <w:tr w:rsidR="00E42EEF" w:rsidRPr="00825082" w:rsidTr="00E42EEF">
        <w:trPr>
          <w:trHeight w:val="454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szövegértés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1755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1567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1732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EF" w:rsidRPr="00E42EEF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EF" w:rsidRPr="00E42EEF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1567</w:t>
            </w:r>
          </w:p>
        </w:tc>
      </w:tr>
      <w:tr w:rsidR="00E42EEF" w:rsidRPr="00825082" w:rsidTr="00E42EEF">
        <w:trPr>
          <w:trHeight w:val="454"/>
          <w:jc w:val="center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EEF" w:rsidRPr="00C37BA6" w:rsidRDefault="00E42EEF" w:rsidP="00E42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10.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1795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37BA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1817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EF" w:rsidRPr="00C37BA6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EF" w:rsidRPr="00E42EEF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EF" w:rsidRPr="00E42EEF" w:rsidRDefault="00E42EEF" w:rsidP="00E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42EE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1601</w:t>
            </w:r>
          </w:p>
        </w:tc>
      </w:tr>
    </w:tbl>
    <w:p w:rsidR="00361C9C" w:rsidRDefault="00361C9C"/>
    <w:tbl>
      <w:tblPr>
        <w:tblW w:w="6185" w:type="dxa"/>
        <w:jc w:val="center"/>
        <w:tblCellMar>
          <w:left w:w="70" w:type="dxa"/>
          <w:right w:w="70" w:type="dxa"/>
        </w:tblCellMar>
        <w:tblLook w:val="04A0"/>
      </w:tblPr>
      <w:tblGrid>
        <w:gridCol w:w="1768"/>
        <w:gridCol w:w="709"/>
        <w:gridCol w:w="927"/>
        <w:gridCol w:w="927"/>
        <w:gridCol w:w="927"/>
        <w:gridCol w:w="927"/>
      </w:tblGrid>
      <w:tr w:rsidR="00E020BB" w:rsidRPr="00F445D5" w:rsidTr="00DB5BB3">
        <w:trPr>
          <w:trHeight w:val="405"/>
          <w:jc w:val="center"/>
        </w:trPr>
        <w:tc>
          <w:tcPr>
            <w:tcW w:w="6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0BB" w:rsidRPr="00F445D5" w:rsidRDefault="00E020BB" w:rsidP="00DB5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  <w:t>2. táblázat: Az intézményi átlag e</w:t>
            </w:r>
            <w:r w:rsidRPr="00F445D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  <w:t>ltérés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  <w:t>e</w:t>
            </w:r>
            <w:r w:rsidRPr="00F445D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  <w:t xml:space="preserve"> az országos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  <w:t xml:space="preserve"> átlagtól</w:t>
            </w:r>
            <w:r w:rsidRPr="00F445D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E020BB" w:rsidRPr="001A7059" w:rsidTr="00DB5BB3">
        <w:trPr>
          <w:trHeight w:val="454"/>
          <w:jc w:val="center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mérési terület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1A7059" w:rsidRDefault="00E020BB" w:rsidP="00DB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évf.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BB" w:rsidRPr="001A7059" w:rsidRDefault="00E020BB" w:rsidP="007E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</w:t>
            </w:r>
            <w:r w:rsidR="007E04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1A7059" w:rsidRDefault="00E020BB" w:rsidP="007E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</w:t>
            </w:r>
            <w:r w:rsidR="007E04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1A7059" w:rsidRDefault="00E020BB" w:rsidP="007E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</w:t>
            </w:r>
            <w:r w:rsidR="007E04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0BB" w:rsidRPr="001A7059" w:rsidRDefault="00E020BB" w:rsidP="007E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201</w:t>
            </w:r>
            <w:r w:rsidR="007E04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</w:t>
            </w:r>
          </w:p>
        </w:tc>
      </w:tr>
      <w:tr w:rsidR="00E020BB" w:rsidRPr="001A7059" w:rsidTr="00DB5BB3">
        <w:trPr>
          <w:trHeight w:val="454"/>
          <w:jc w:val="center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BB" w:rsidRPr="001A7059" w:rsidRDefault="00E020BB" w:rsidP="00DB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BB" w:rsidRPr="001A7059" w:rsidRDefault="00E020BB" w:rsidP="00DB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BB" w:rsidRPr="001A7059" w:rsidRDefault="00E020BB" w:rsidP="00DB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B" w:rsidRPr="001A7059" w:rsidRDefault="00E020BB" w:rsidP="00DB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B" w:rsidRPr="001A7059" w:rsidRDefault="00E020BB" w:rsidP="00DB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BB" w:rsidRPr="001A7059" w:rsidRDefault="00E020BB" w:rsidP="00DB5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66539" w:rsidRPr="00966539" w:rsidTr="00966539">
        <w:trPr>
          <w:trHeight w:val="454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39" w:rsidRPr="001A7059" w:rsidRDefault="00966539" w:rsidP="0096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matematika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39" w:rsidRPr="001A7059" w:rsidRDefault="00966539" w:rsidP="0096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39" w:rsidRPr="001A7059" w:rsidRDefault="00966539" w:rsidP="0096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39" w:rsidRPr="001A7059" w:rsidRDefault="00966539" w:rsidP="0096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39" w:rsidRPr="001A7059" w:rsidRDefault="00966539" w:rsidP="0096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39" w:rsidRPr="00966539" w:rsidRDefault="00966539" w:rsidP="0096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653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168</w:t>
            </w:r>
          </w:p>
        </w:tc>
      </w:tr>
      <w:tr w:rsidR="00966539" w:rsidRPr="00966539" w:rsidTr="00966539">
        <w:trPr>
          <w:trHeight w:val="454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39" w:rsidRPr="001A7059" w:rsidRDefault="00966539" w:rsidP="0096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39" w:rsidRPr="001A7059" w:rsidRDefault="00966539" w:rsidP="0096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10.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39" w:rsidRPr="001A7059" w:rsidRDefault="00966539" w:rsidP="0096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39" w:rsidRPr="001A7059" w:rsidRDefault="00966539" w:rsidP="0096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39" w:rsidRPr="001A7059" w:rsidRDefault="00966539" w:rsidP="0096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39" w:rsidRPr="00966539" w:rsidRDefault="00966539" w:rsidP="0096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653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219</w:t>
            </w:r>
          </w:p>
        </w:tc>
      </w:tr>
      <w:tr w:rsidR="00966539" w:rsidRPr="00966539" w:rsidTr="00966539">
        <w:trPr>
          <w:trHeight w:val="454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39" w:rsidRPr="001A7059" w:rsidRDefault="00966539" w:rsidP="0096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szövegértés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39" w:rsidRPr="001A7059" w:rsidRDefault="00966539" w:rsidP="0096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39" w:rsidRPr="001A7059" w:rsidRDefault="00966539" w:rsidP="0096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39" w:rsidRPr="001A7059" w:rsidRDefault="00966539" w:rsidP="0096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39" w:rsidRPr="001A7059" w:rsidRDefault="00966539" w:rsidP="0096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39" w:rsidRPr="00966539" w:rsidRDefault="00966539" w:rsidP="0096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653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209</w:t>
            </w:r>
          </w:p>
        </w:tc>
      </w:tr>
      <w:tr w:rsidR="00966539" w:rsidRPr="00966539" w:rsidTr="00966539">
        <w:trPr>
          <w:trHeight w:val="454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39" w:rsidRPr="001A7059" w:rsidRDefault="00966539" w:rsidP="0096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39" w:rsidRPr="001A7059" w:rsidRDefault="00966539" w:rsidP="0096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10.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39" w:rsidRPr="001A7059" w:rsidRDefault="00966539" w:rsidP="0096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39" w:rsidRPr="001A7059" w:rsidRDefault="00966539" w:rsidP="0096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A705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39" w:rsidRPr="001A7059" w:rsidRDefault="00966539" w:rsidP="0096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39" w:rsidRPr="00966539" w:rsidRDefault="00966539" w:rsidP="0096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653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</w:t>
            </w:r>
          </w:p>
        </w:tc>
      </w:tr>
    </w:tbl>
    <w:p w:rsidR="00E020BB" w:rsidRDefault="00E020BB" w:rsidP="00E020BB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215CA" w:rsidRDefault="00CD1A2A" w:rsidP="00AF5CF3">
      <w:pPr>
        <w:pStyle w:val="Listaszerbekezd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9162D">
        <w:rPr>
          <w:rFonts w:ascii="Times New Roman" w:hAnsi="Times New Roman" w:cs="Times New Roman"/>
          <w:b/>
          <w:sz w:val="24"/>
          <w:szCs w:val="24"/>
        </w:rPr>
        <w:t>8. évfolyamos matematika eredménye</w:t>
      </w:r>
      <w:r w:rsidR="007A2C7A" w:rsidRPr="0059162D">
        <w:rPr>
          <w:rFonts w:ascii="Times New Roman" w:hAnsi="Times New Roman" w:cs="Times New Roman"/>
          <w:b/>
          <w:sz w:val="24"/>
          <w:szCs w:val="24"/>
        </w:rPr>
        <w:t>in</w:t>
      </w:r>
      <w:r w:rsidRPr="0059162D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országos átlagtól való eltérésének mértéke folyamatosan csökkent az elmúlt években. A különbség 2015-ben </w:t>
      </w:r>
      <w:r w:rsidR="000B648E">
        <w:rPr>
          <w:rFonts w:ascii="Times New Roman" w:hAnsi="Times New Roman" w:cs="Times New Roman"/>
          <w:sz w:val="24"/>
          <w:szCs w:val="24"/>
        </w:rPr>
        <w:t xml:space="preserve">volt </w:t>
      </w:r>
      <w:r w:rsidR="007A2C7A">
        <w:rPr>
          <w:rFonts w:ascii="Times New Roman" w:hAnsi="Times New Roman" w:cs="Times New Roman"/>
          <w:sz w:val="24"/>
          <w:szCs w:val="24"/>
        </w:rPr>
        <w:t xml:space="preserve">a legkevesebb, </w:t>
      </w:r>
      <w:r>
        <w:rPr>
          <w:rFonts w:ascii="Times New Roman" w:hAnsi="Times New Roman" w:cs="Times New Roman"/>
          <w:sz w:val="24"/>
          <w:szCs w:val="24"/>
        </w:rPr>
        <w:t xml:space="preserve">168 pont. </w:t>
      </w:r>
      <w:r w:rsidR="007A2C7A">
        <w:rPr>
          <w:rFonts w:ascii="Times New Roman" w:hAnsi="Times New Roman" w:cs="Times New Roman"/>
          <w:sz w:val="24"/>
          <w:szCs w:val="24"/>
        </w:rPr>
        <w:t>A 8. évfolyam tanulóinak eredménye a</w:t>
      </w:r>
      <w:r w:rsidR="00C05734">
        <w:rPr>
          <w:rFonts w:ascii="Times New Roman" w:hAnsi="Times New Roman" w:cs="Times New Roman"/>
          <w:sz w:val="24"/>
          <w:szCs w:val="24"/>
        </w:rPr>
        <w:t xml:space="preserve"> tanulók </w:t>
      </w:r>
      <w:r w:rsidR="007A2C7A">
        <w:rPr>
          <w:rFonts w:ascii="Times New Roman" w:hAnsi="Times New Roman" w:cs="Times New Roman"/>
          <w:sz w:val="24"/>
          <w:szCs w:val="24"/>
        </w:rPr>
        <w:t>korábbi eredménye</w:t>
      </w:r>
      <w:r w:rsidR="00C05734">
        <w:rPr>
          <w:rFonts w:ascii="Times New Roman" w:hAnsi="Times New Roman" w:cs="Times New Roman"/>
          <w:sz w:val="24"/>
          <w:szCs w:val="24"/>
        </w:rPr>
        <w:t>i</w:t>
      </w:r>
      <w:r w:rsidR="007A2C7A">
        <w:rPr>
          <w:rFonts w:ascii="Times New Roman" w:hAnsi="Times New Roman" w:cs="Times New Roman"/>
          <w:sz w:val="24"/>
          <w:szCs w:val="24"/>
        </w:rPr>
        <w:t xml:space="preserve"> alapján </w:t>
      </w:r>
      <w:r w:rsidR="00C05734">
        <w:rPr>
          <w:rFonts w:ascii="Times New Roman" w:hAnsi="Times New Roman" w:cs="Times New Roman"/>
          <w:sz w:val="24"/>
          <w:szCs w:val="24"/>
        </w:rPr>
        <w:t xml:space="preserve">vártnál </w:t>
      </w:r>
      <w:r w:rsidR="00AB3D6C">
        <w:rPr>
          <w:rFonts w:ascii="Times New Roman" w:hAnsi="Times New Roman" w:cs="Times New Roman"/>
          <w:sz w:val="24"/>
          <w:szCs w:val="24"/>
        </w:rPr>
        <w:t xml:space="preserve">azonban </w:t>
      </w:r>
      <w:r w:rsidR="007A2C7A">
        <w:rPr>
          <w:rFonts w:ascii="Times New Roman" w:hAnsi="Times New Roman" w:cs="Times New Roman"/>
          <w:sz w:val="24"/>
          <w:szCs w:val="24"/>
        </w:rPr>
        <w:t>így is jobb (1759 pont a várt, 1786 pont az elért eredmény), de a további javulás érdekében fokozottan figyeln</w:t>
      </w:r>
      <w:r w:rsidR="00AB3D6C">
        <w:rPr>
          <w:rFonts w:ascii="Times New Roman" w:hAnsi="Times New Roman" w:cs="Times New Roman"/>
          <w:sz w:val="24"/>
          <w:szCs w:val="24"/>
        </w:rPr>
        <w:t>ünk</w:t>
      </w:r>
      <w:r w:rsidR="007A2C7A">
        <w:rPr>
          <w:rFonts w:ascii="Times New Roman" w:hAnsi="Times New Roman" w:cs="Times New Roman"/>
          <w:sz w:val="24"/>
          <w:szCs w:val="24"/>
        </w:rPr>
        <w:t xml:space="preserve"> kell</w:t>
      </w:r>
      <w:r w:rsidR="00AB3D6C">
        <w:rPr>
          <w:rFonts w:ascii="Times New Roman" w:hAnsi="Times New Roman" w:cs="Times New Roman"/>
          <w:sz w:val="24"/>
          <w:szCs w:val="24"/>
        </w:rPr>
        <w:t xml:space="preserve"> arra</w:t>
      </w:r>
      <w:r w:rsidR="007A2C7A">
        <w:rPr>
          <w:rFonts w:ascii="Times New Roman" w:hAnsi="Times New Roman" w:cs="Times New Roman"/>
          <w:sz w:val="24"/>
          <w:szCs w:val="24"/>
        </w:rPr>
        <w:t xml:space="preserve">, hogy az évfolyam tanulóinak matematikai kompetenciái a 10. évfolyam végére még tovább fejlődjenek.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272" w:rsidRPr="0019011D" w:rsidRDefault="007D2272" w:rsidP="007D2272">
      <w:pPr>
        <w:pStyle w:val="Listaszerbekezds"/>
        <w:spacing w:after="120" w:line="360" w:lineRule="auto"/>
        <w:ind w:left="42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ábra: </w:t>
      </w:r>
      <w:r w:rsidRPr="0019011D">
        <w:rPr>
          <w:rFonts w:ascii="Times New Roman" w:hAnsi="Times New Roman" w:cs="Times New Roman"/>
          <w:i/>
          <w:sz w:val="24"/>
          <w:szCs w:val="24"/>
        </w:rPr>
        <w:t>Az intézményi eredmények évenként</w:t>
      </w:r>
      <w:r w:rsidR="00F423DA">
        <w:rPr>
          <w:rFonts w:ascii="Times New Roman" w:hAnsi="Times New Roman" w:cs="Times New Roman"/>
          <w:i/>
          <w:sz w:val="24"/>
          <w:szCs w:val="24"/>
        </w:rPr>
        <w:t>i</w:t>
      </w:r>
      <w:r w:rsidRPr="0019011D">
        <w:rPr>
          <w:rFonts w:ascii="Times New Roman" w:hAnsi="Times New Roman" w:cs="Times New Roman"/>
          <w:i/>
          <w:sz w:val="24"/>
          <w:szCs w:val="24"/>
        </w:rPr>
        <w:t xml:space="preserve"> alakulás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1901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2272" w:rsidRDefault="002A7AE2" w:rsidP="007D2272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3643630" cy="2015837"/>
            <wp:effectExtent l="0" t="0" r="13970" b="381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3D35" w:rsidRDefault="008215CA" w:rsidP="00AF5CF3">
      <w:pPr>
        <w:pStyle w:val="Listaszerbekezd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2A7AE2">
        <w:rPr>
          <w:rFonts w:ascii="Times New Roman" w:hAnsi="Times New Roman" w:cs="Times New Roman"/>
          <w:sz w:val="24"/>
          <w:szCs w:val="24"/>
        </w:rPr>
        <w:t xml:space="preserve">z 1. ábra jól mutatja, hogy </w:t>
      </w:r>
      <w:r w:rsidR="002A7AE2" w:rsidRPr="0059162D">
        <w:rPr>
          <w:rFonts w:ascii="Times New Roman" w:hAnsi="Times New Roman" w:cs="Times New Roman"/>
          <w:b/>
          <w:sz w:val="24"/>
          <w:szCs w:val="24"/>
        </w:rPr>
        <w:t xml:space="preserve">az elmúlt </w:t>
      </w:r>
      <w:r w:rsidR="00021572">
        <w:rPr>
          <w:rFonts w:ascii="Times New Roman" w:hAnsi="Times New Roman" w:cs="Times New Roman"/>
          <w:b/>
          <w:sz w:val="24"/>
          <w:szCs w:val="24"/>
        </w:rPr>
        <w:t>három</w:t>
      </w:r>
      <w:r w:rsidR="002A7AE2" w:rsidRPr="0059162D">
        <w:rPr>
          <w:rFonts w:ascii="Times New Roman" w:hAnsi="Times New Roman" w:cs="Times New Roman"/>
          <w:b/>
          <w:sz w:val="24"/>
          <w:szCs w:val="24"/>
        </w:rPr>
        <w:t xml:space="preserve"> évben két területen sikerült látványosan javulnunk: a 8. évfolyamos szövegértésben és a 10. évfolyamos matematikában</w:t>
      </w:r>
      <w:r w:rsidR="002A7AE2">
        <w:rPr>
          <w:rFonts w:ascii="Times New Roman" w:hAnsi="Times New Roman" w:cs="Times New Roman"/>
          <w:sz w:val="24"/>
          <w:szCs w:val="24"/>
        </w:rPr>
        <w:t>. A 8. évfolyamos matematikában és a 10. évfolyamos szövegértésben eredményeink kissé visszaestek, de az országos átlaggal együtt mozogtak, eredményein</w:t>
      </w:r>
      <w:r w:rsidR="00C05734">
        <w:rPr>
          <w:rFonts w:ascii="Times New Roman" w:hAnsi="Times New Roman" w:cs="Times New Roman"/>
          <w:sz w:val="24"/>
          <w:szCs w:val="24"/>
        </w:rPr>
        <w:t>k</w:t>
      </w:r>
      <w:r w:rsidR="002A7AE2">
        <w:rPr>
          <w:rFonts w:ascii="Times New Roman" w:hAnsi="Times New Roman" w:cs="Times New Roman"/>
          <w:sz w:val="24"/>
          <w:szCs w:val="24"/>
        </w:rPr>
        <w:t xml:space="preserve"> jobbak, mint amit a tanulók előző kompetenciamérése alapján várni lehetett</w:t>
      </w:r>
      <w:r w:rsidR="00EB023E">
        <w:rPr>
          <w:rFonts w:ascii="Times New Roman" w:hAnsi="Times New Roman" w:cs="Times New Roman"/>
          <w:sz w:val="24"/>
          <w:szCs w:val="24"/>
        </w:rPr>
        <w:t xml:space="preserve">, tehát </w:t>
      </w:r>
      <w:r w:rsidR="00EB023E" w:rsidRPr="00406797">
        <w:rPr>
          <w:rFonts w:ascii="Times New Roman" w:hAnsi="Times New Roman" w:cs="Times New Roman"/>
          <w:b/>
          <w:sz w:val="24"/>
          <w:szCs w:val="24"/>
        </w:rPr>
        <w:t>jelentős az iskolánk által hozzáadott érték</w:t>
      </w:r>
      <w:r w:rsidR="00EB023E">
        <w:rPr>
          <w:rFonts w:ascii="Times New Roman" w:hAnsi="Times New Roman" w:cs="Times New Roman"/>
          <w:sz w:val="24"/>
          <w:szCs w:val="24"/>
        </w:rPr>
        <w:t>.</w:t>
      </w:r>
      <w:r w:rsidR="00201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62D" w:rsidRDefault="0059162D" w:rsidP="00AF5CF3">
      <w:pPr>
        <w:pStyle w:val="Listaszerbekezd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E19" w:rsidRPr="00825082" w:rsidRDefault="00D95E19" w:rsidP="00D95E19">
      <w:pPr>
        <w:pStyle w:val="Listaszerbekezds"/>
        <w:ind w:left="1484"/>
        <w:rPr>
          <w:rFonts w:ascii="Times New Roman" w:hAnsi="Times New Roman" w:cs="Times New Roman"/>
        </w:rPr>
      </w:pPr>
    </w:p>
    <w:p w:rsidR="00543505" w:rsidRDefault="00543505" w:rsidP="00AF5CF3">
      <w:pPr>
        <w:pStyle w:val="Listaszerbekezds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543505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és a </w:t>
      </w:r>
      <w:r w:rsidRPr="00543505">
        <w:rPr>
          <w:rFonts w:ascii="Times New Roman" w:hAnsi="Times New Roman" w:cs="Times New Roman"/>
          <w:i/>
          <w:sz w:val="24"/>
          <w:szCs w:val="24"/>
        </w:rPr>
        <w:t>2. ábra</w:t>
      </w:r>
      <w:r>
        <w:rPr>
          <w:rFonts w:ascii="Times New Roman" w:hAnsi="Times New Roman" w:cs="Times New Roman"/>
          <w:sz w:val="24"/>
          <w:szCs w:val="24"/>
        </w:rPr>
        <w:t xml:space="preserve"> alapján</w:t>
      </w:r>
      <w:r w:rsidR="00AB3D6C">
        <w:rPr>
          <w:rFonts w:ascii="Times New Roman" w:hAnsi="Times New Roman" w:cs="Times New Roman"/>
          <w:sz w:val="24"/>
          <w:szCs w:val="24"/>
        </w:rPr>
        <w:t xml:space="preserve"> különösen </w:t>
      </w:r>
      <w:r>
        <w:rPr>
          <w:rFonts w:ascii="Times New Roman" w:hAnsi="Times New Roman" w:cs="Times New Roman"/>
          <w:sz w:val="24"/>
          <w:szCs w:val="24"/>
        </w:rPr>
        <w:t>sze</w:t>
      </w:r>
      <w:r w:rsidR="00931A3D">
        <w:rPr>
          <w:rFonts w:ascii="Times New Roman" w:hAnsi="Times New Roman" w:cs="Times New Roman"/>
          <w:sz w:val="24"/>
          <w:szCs w:val="24"/>
        </w:rPr>
        <w:t>mbetűnő,</w:t>
      </w:r>
      <w:r w:rsidR="00D956B4">
        <w:rPr>
          <w:rFonts w:ascii="Times New Roman" w:hAnsi="Times New Roman" w:cs="Times New Roman"/>
          <w:sz w:val="24"/>
          <w:szCs w:val="24"/>
        </w:rPr>
        <w:t xml:space="preserve"> hogy a szövegértés iskolánkban a </w:t>
      </w:r>
      <w:r w:rsidR="00931A3D">
        <w:rPr>
          <w:rFonts w:ascii="Times New Roman" w:hAnsi="Times New Roman" w:cs="Times New Roman"/>
          <w:sz w:val="24"/>
          <w:szCs w:val="24"/>
        </w:rPr>
        <w:t>8. évfolyam</w:t>
      </w:r>
      <w:r w:rsidR="00C07E49">
        <w:rPr>
          <w:rFonts w:ascii="Times New Roman" w:hAnsi="Times New Roman" w:cs="Times New Roman"/>
          <w:sz w:val="24"/>
          <w:szCs w:val="24"/>
        </w:rPr>
        <w:t>on</w:t>
      </w:r>
      <w:r w:rsidR="00931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elmúlt három évben jelentős javulást mutat, messze megelőzve az országos átlag kismértékű javulását. </w:t>
      </w:r>
      <w:r w:rsidRPr="001148B5">
        <w:rPr>
          <w:rFonts w:ascii="Times New Roman" w:hAnsi="Times New Roman" w:cs="Times New Roman"/>
          <w:b/>
          <w:i/>
          <w:sz w:val="24"/>
          <w:szCs w:val="24"/>
        </w:rPr>
        <w:t>A korábbi években megfogalmazott célkitűzéseink tehát megvalósultak, a gyengébbnek mutatkozó területen jelentős fejlődést értünk el.</w:t>
      </w:r>
    </w:p>
    <w:p w:rsidR="00AB3D6C" w:rsidRDefault="00AB3D6C" w:rsidP="00AF5CF3">
      <w:pPr>
        <w:pStyle w:val="Listaszerbekezds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Default="0019011D" w:rsidP="00543505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1D">
        <w:rPr>
          <w:rFonts w:ascii="Times New Roman" w:hAnsi="Times New Roman" w:cs="Times New Roman"/>
          <w:i/>
          <w:sz w:val="24"/>
          <w:szCs w:val="24"/>
        </w:rPr>
        <w:t>ábra: A 8. évfolyam intézményi eredmény és országos átlag</w:t>
      </w:r>
      <w:r w:rsidR="00EA71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011D">
        <w:rPr>
          <w:rFonts w:ascii="Times New Roman" w:hAnsi="Times New Roman" w:cs="Times New Roman"/>
          <w:i/>
          <w:sz w:val="24"/>
          <w:szCs w:val="24"/>
        </w:rPr>
        <w:t xml:space="preserve">szövegértésből </w:t>
      </w:r>
    </w:p>
    <w:p w:rsidR="00543505" w:rsidRPr="0019011D" w:rsidRDefault="00543505" w:rsidP="00196ED3">
      <w:pPr>
        <w:pStyle w:val="Listaszerbekezds"/>
        <w:spacing w:after="120" w:line="360" w:lineRule="auto"/>
        <w:ind w:left="0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3926206" cy="2626995"/>
            <wp:effectExtent l="0" t="0" r="17145" b="1905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38DF" w:rsidRDefault="006538DF" w:rsidP="0019011D">
      <w:pPr>
        <w:pStyle w:val="Listaszerbekezds"/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B03993" w:rsidRDefault="00B03993" w:rsidP="00AF5CF3">
      <w:pPr>
        <w:pStyle w:val="Listaszerbekezds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Arany János Tehetséggondozó Programban tanulók az előkészítő évfolyam miatt a kompetenciamérés idején a tanterv szerint </w:t>
      </w:r>
      <w:r w:rsidR="00DF2A58">
        <w:rPr>
          <w:rFonts w:ascii="Times New Roman" w:hAnsi="Times New Roman" w:cs="Times New Roman"/>
          <w:sz w:val="24"/>
          <w:szCs w:val="24"/>
        </w:rPr>
        <w:t xml:space="preserve">igazából </w:t>
      </w:r>
      <w:r>
        <w:rPr>
          <w:rFonts w:ascii="Times New Roman" w:hAnsi="Times New Roman" w:cs="Times New Roman"/>
          <w:sz w:val="24"/>
          <w:szCs w:val="24"/>
        </w:rPr>
        <w:t>csak 9. évfolyamosok, mégis jó eredményeket ért el a 10. évfolyam</w:t>
      </w:r>
      <w:r w:rsidR="0059162D">
        <w:rPr>
          <w:rFonts w:ascii="Times New Roman" w:hAnsi="Times New Roman" w:cs="Times New Roman"/>
          <w:sz w:val="24"/>
          <w:szCs w:val="24"/>
        </w:rPr>
        <w:t xml:space="preserve"> mind matematikából, mind szövegértésből.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13E" w:rsidRDefault="00EA313E" w:rsidP="00AF5CF3">
      <w:pPr>
        <w:pStyle w:val="Listaszerbekezds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13E" w:rsidRPr="00EA313E" w:rsidRDefault="00EA313E" w:rsidP="00EA313E">
      <w:pPr>
        <w:pStyle w:val="Listaszerbekezds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elmúlt négy év kompetenciamérésein iskolánk tanulói egyenletesen, magas színvonalon teljesítettek. </w:t>
      </w:r>
      <w:r w:rsidRPr="0059162D">
        <w:rPr>
          <w:rFonts w:ascii="Times New Roman" w:hAnsi="Times New Roman" w:cs="Times New Roman"/>
          <w:b/>
          <w:sz w:val="24"/>
          <w:szCs w:val="24"/>
        </w:rPr>
        <w:t xml:space="preserve">Erősségünknek tűnik a 10. évfolyamos matematika és a 8. évfolyamos szövegértés.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Kiemelt figyelmet igényel a 8. évfolyamosok matematikai kompetenciáinak további fejlesztése.</w:t>
      </w:r>
    </w:p>
    <w:p w:rsidR="00EA313E" w:rsidRDefault="00EA313E" w:rsidP="00AF5CF3">
      <w:pPr>
        <w:pStyle w:val="Listaszerbekezds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62D" w:rsidRDefault="00591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011D" w:rsidRDefault="00E86B96" w:rsidP="004C4F00">
      <w:pPr>
        <w:pStyle w:val="Listaszerbekezds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96">
        <w:rPr>
          <w:rFonts w:ascii="Times New Roman" w:hAnsi="Times New Roman" w:cs="Times New Roman"/>
          <w:b/>
          <w:sz w:val="28"/>
          <w:szCs w:val="28"/>
        </w:rPr>
        <w:lastRenderedPageBreak/>
        <w:t>Képzési formák szerinti eredmények</w:t>
      </w:r>
    </w:p>
    <w:p w:rsidR="004C4F00" w:rsidRPr="00E86B96" w:rsidRDefault="004C4F00" w:rsidP="00E36D58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B3F" w:rsidRDefault="00447677" w:rsidP="00AF5CF3">
      <w:pPr>
        <w:pStyle w:val="Listaszerbekezds"/>
        <w:spacing w:line="360" w:lineRule="auto"/>
        <w:ind w:left="0" w:firstLine="567"/>
        <w:jc w:val="both"/>
        <w:rPr>
          <w:noProof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960DE">
        <w:rPr>
          <w:rFonts w:ascii="Times New Roman" w:hAnsi="Times New Roman" w:cs="Times New Roman"/>
          <w:b/>
          <w:sz w:val="24"/>
          <w:szCs w:val="24"/>
        </w:rPr>
        <w:t>matematika eredményeket</w:t>
      </w:r>
      <w:r>
        <w:rPr>
          <w:rFonts w:ascii="Times New Roman" w:hAnsi="Times New Roman" w:cs="Times New Roman"/>
          <w:sz w:val="24"/>
          <w:szCs w:val="24"/>
        </w:rPr>
        <w:t xml:space="preserve"> a képzési formák szerint vizsgálva tapasztalható kis ingadozás, de az adatokból nem lehet kiolvasni </w:t>
      </w:r>
      <w:r w:rsidR="00017B3F">
        <w:rPr>
          <w:rFonts w:ascii="Times New Roman" w:hAnsi="Times New Roman" w:cs="Times New Roman"/>
          <w:sz w:val="24"/>
          <w:szCs w:val="24"/>
        </w:rPr>
        <w:t>szignifikáns változást</w:t>
      </w:r>
      <w:r w:rsidR="00E34B37">
        <w:rPr>
          <w:rFonts w:ascii="Times New Roman" w:hAnsi="Times New Roman" w:cs="Times New Roman"/>
          <w:sz w:val="24"/>
          <w:szCs w:val="24"/>
        </w:rPr>
        <w:t xml:space="preserve"> (</w:t>
      </w:r>
      <w:r w:rsidR="00E34B37" w:rsidRPr="00B23A5C">
        <w:rPr>
          <w:rFonts w:ascii="Times New Roman" w:hAnsi="Times New Roman" w:cs="Times New Roman"/>
          <w:i/>
          <w:sz w:val="24"/>
          <w:szCs w:val="24"/>
        </w:rPr>
        <w:t>3. ábra</w:t>
      </w:r>
      <w:r w:rsidR="00E34B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A 6 évfolyamos képzés eredményei a 10. évfolyamon kiemelkedően jók, ami a </w:t>
      </w:r>
      <w:r w:rsidR="008556EE">
        <w:rPr>
          <w:rFonts w:ascii="Times New Roman" w:hAnsi="Times New Roman" w:cs="Times New Roman"/>
          <w:sz w:val="24"/>
          <w:szCs w:val="24"/>
        </w:rPr>
        <w:t xml:space="preserve">négy éves </w:t>
      </w:r>
      <w:r>
        <w:rPr>
          <w:rFonts w:ascii="Times New Roman" w:hAnsi="Times New Roman" w:cs="Times New Roman"/>
          <w:sz w:val="24"/>
          <w:szCs w:val="24"/>
        </w:rPr>
        <w:t xml:space="preserve">tanulási folyamat eredményességére utal. </w:t>
      </w:r>
      <w:r w:rsidR="004B1AAE">
        <w:rPr>
          <w:rFonts w:ascii="Times New Roman" w:hAnsi="Times New Roman" w:cs="Times New Roman"/>
          <w:sz w:val="24"/>
          <w:szCs w:val="24"/>
        </w:rPr>
        <w:t xml:space="preserve">A 4 évfolyamos 10. osztályosok eredményei </w:t>
      </w:r>
      <w:r w:rsidR="00CA434F">
        <w:rPr>
          <w:rFonts w:ascii="Times New Roman" w:hAnsi="Times New Roman" w:cs="Times New Roman"/>
          <w:sz w:val="24"/>
          <w:szCs w:val="24"/>
        </w:rPr>
        <w:t xml:space="preserve">általában kicsit gyengébbek, </w:t>
      </w:r>
      <w:r w:rsidR="004B1AAE">
        <w:rPr>
          <w:rFonts w:ascii="Times New Roman" w:hAnsi="Times New Roman" w:cs="Times New Roman"/>
          <w:sz w:val="24"/>
          <w:szCs w:val="24"/>
        </w:rPr>
        <w:t>valószínűleg a beiskolázás sikerességétől</w:t>
      </w:r>
      <w:r w:rsidR="003F1433">
        <w:rPr>
          <w:rFonts w:ascii="Times New Roman" w:hAnsi="Times New Roman" w:cs="Times New Roman"/>
          <w:sz w:val="24"/>
          <w:szCs w:val="24"/>
        </w:rPr>
        <w:t xml:space="preserve">, </w:t>
      </w:r>
      <w:r w:rsidR="00CA434F">
        <w:rPr>
          <w:rFonts w:ascii="Times New Roman" w:hAnsi="Times New Roman" w:cs="Times New Roman"/>
          <w:sz w:val="24"/>
          <w:szCs w:val="24"/>
        </w:rPr>
        <w:t xml:space="preserve">elsősorban </w:t>
      </w:r>
      <w:r w:rsidR="003F1433">
        <w:rPr>
          <w:rFonts w:ascii="Times New Roman" w:hAnsi="Times New Roman" w:cs="Times New Roman"/>
          <w:sz w:val="24"/>
          <w:szCs w:val="24"/>
        </w:rPr>
        <w:t>az Arany János Tehetséggondozó Pr</w:t>
      </w:r>
      <w:r w:rsidR="00CA434F">
        <w:rPr>
          <w:rFonts w:ascii="Times New Roman" w:hAnsi="Times New Roman" w:cs="Times New Roman"/>
          <w:sz w:val="24"/>
          <w:szCs w:val="24"/>
        </w:rPr>
        <w:t>ogramba kerülő tanulók képességeitől függnek.</w:t>
      </w:r>
      <w:r w:rsidR="00017B3F" w:rsidRPr="00017B3F">
        <w:rPr>
          <w:noProof/>
          <w:lang w:eastAsia="hu-HU"/>
        </w:rPr>
        <w:t xml:space="preserve"> </w:t>
      </w:r>
      <w:r w:rsidR="00017B3F">
        <w:rPr>
          <w:noProof/>
          <w:lang w:eastAsia="hu-HU"/>
        </w:rPr>
        <w:t xml:space="preserve"> </w:t>
      </w:r>
    </w:p>
    <w:p w:rsidR="00931A3D" w:rsidRDefault="00017B3F" w:rsidP="00AF5CF3">
      <w:pPr>
        <w:pStyle w:val="Listaszerbekezds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B3F">
        <w:rPr>
          <w:rFonts w:ascii="Times New Roman" w:hAnsi="Times New Roman" w:cs="Times New Roman"/>
          <w:sz w:val="24"/>
          <w:szCs w:val="24"/>
        </w:rPr>
        <w:t>A 8. évfolyamosok matematika eredményeinek alakulása összhangban van az országos átlag alakulásával (ld.: 1. és 2. táblázat).</w:t>
      </w:r>
    </w:p>
    <w:p w:rsidR="0019011D" w:rsidRDefault="0019011D" w:rsidP="00E36D58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11D" w:rsidRPr="0019011D" w:rsidRDefault="0019011D" w:rsidP="00017B3F">
      <w:pPr>
        <w:pStyle w:val="Listaszerbekezds"/>
        <w:spacing w:after="120" w:line="360" w:lineRule="auto"/>
        <w:ind w:left="142"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19011D">
        <w:rPr>
          <w:rFonts w:ascii="Times New Roman" w:hAnsi="Times New Roman" w:cs="Times New Roman"/>
          <w:i/>
          <w:sz w:val="24"/>
          <w:szCs w:val="24"/>
        </w:rPr>
        <w:t xml:space="preserve">. ábra: A </w:t>
      </w:r>
      <w:r>
        <w:rPr>
          <w:rFonts w:ascii="Times New Roman" w:hAnsi="Times New Roman" w:cs="Times New Roman"/>
          <w:i/>
          <w:sz w:val="24"/>
          <w:szCs w:val="24"/>
        </w:rPr>
        <w:t>matematika eredmények</w:t>
      </w:r>
      <w:r w:rsidRPr="0019011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képzési formák és évfolyamok szerint</w:t>
      </w:r>
      <w:r w:rsidR="00017B3F" w:rsidRPr="00017B3F">
        <w:rPr>
          <w:noProof/>
          <w:lang w:eastAsia="hu-HU"/>
        </w:rPr>
        <w:t xml:space="preserve"> </w:t>
      </w:r>
      <w:r w:rsidR="00017B3F">
        <w:rPr>
          <w:noProof/>
          <w:lang w:eastAsia="hu-HU"/>
        </w:rPr>
        <w:drawing>
          <wp:inline distT="0" distB="0" distL="0" distR="0">
            <wp:extent cx="4598670" cy="2636520"/>
            <wp:effectExtent l="0" t="0" r="11430" b="1143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111D" w:rsidRDefault="002B111D" w:rsidP="0019011D">
      <w:pPr>
        <w:pStyle w:val="Listaszerbekezds"/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10170" w:rsidRDefault="00A10170" w:rsidP="00825082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10170" w:rsidRDefault="00A10170" w:rsidP="00AF5CF3">
      <w:pPr>
        <w:pStyle w:val="Listaszerbekezds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960DE">
        <w:rPr>
          <w:rFonts w:ascii="Times New Roman" w:hAnsi="Times New Roman" w:cs="Times New Roman"/>
          <w:b/>
          <w:sz w:val="24"/>
          <w:szCs w:val="24"/>
        </w:rPr>
        <w:t>szövegértést</w:t>
      </w:r>
      <w:r>
        <w:rPr>
          <w:rFonts w:ascii="Times New Roman" w:hAnsi="Times New Roman" w:cs="Times New Roman"/>
          <w:sz w:val="24"/>
          <w:szCs w:val="24"/>
        </w:rPr>
        <w:t xml:space="preserve"> tekintve a 6 illetve 4 évfolyamos képzés eredményeiben </w:t>
      </w:r>
      <w:r w:rsidR="00017B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F02DAD">
        <w:rPr>
          <w:rFonts w:ascii="Times New Roman" w:hAnsi="Times New Roman" w:cs="Times New Roman"/>
          <w:sz w:val="24"/>
          <w:szCs w:val="24"/>
        </w:rPr>
        <w:t>észlelhető</w:t>
      </w:r>
      <w:r>
        <w:rPr>
          <w:rFonts w:ascii="Times New Roman" w:hAnsi="Times New Roman" w:cs="Times New Roman"/>
          <w:sz w:val="24"/>
          <w:szCs w:val="24"/>
        </w:rPr>
        <w:t xml:space="preserve"> tendencia, viszont a 8. évfolyamban az eredmények (az országos eredményekkel összhangban) </w:t>
      </w:r>
      <w:r w:rsidR="00AC6CF6">
        <w:rPr>
          <w:rFonts w:ascii="Times New Roman" w:hAnsi="Times New Roman" w:cs="Times New Roman"/>
          <w:sz w:val="24"/>
          <w:szCs w:val="24"/>
        </w:rPr>
        <w:t xml:space="preserve">kissé gyengébbek, de a </w:t>
      </w:r>
      <w:r w:rsidR="00CB71F2">
        <w:rPr>
          <w:rFonts w:ascii="Times New Roman" w:hAnsi="Times New Roman" w:cs="Times New Roman"/>
          <w:sz w:val="24"/>
          <w:szCs w:val="24"/>
        </w:rPr>
        <w:t>2014-es</w:t>
      </w:r>
      <w:r w:rsidR="003F0F0C">
        <w:rPr>
          <w:rFonts w:ascii="Times New Roman" w:hAnsi="Times New Roman" w:cs="Times New Roman"/>
          <w:sz w:val="24"/>
          <w:szCs w:val="24"/>
        </w:rPr>
        <w:t>,</w:t>
      </w:r>
      <w:r w:rsidR="00CB71F2">
        <w:rPr>
          <w:rFonts w:ascii="Times New Roman" w:hAnsi="Times New Roman" w:cs="Times New Roman"/>
          <w:sz w:val="24"/>
          <w:szCs w:val="24"/>
        </w:rPr>
        <w:t xml:space="preserve"> és különösen a </w:t>
      </w:r>
      <w:r w:rsidR="00AC6CF6">
        <w:rPr>
          <w:rFonts w:ascii="Times New Roman" w:hAnsi="Times New Roman" w:cs="Times New Roman"/>
          <w:sz w:val="24"/>
          <w:szCs w:val="24"/>
        </w:rPr>
        <w:t>201</w:t>
      </w:r>
      <w:r w:rsidR="00017B3F">
        <w:rPr>
          <w:rFonts w:ascii="Times New Roman" w:hAnsi="Times New Roman" w:cs="Times New Roman"/>
          <w:sz w:val="24"/>
          <w:szCs w:val="24"/>
        </w:rPr>
        <w:t>5</w:t>
      </w:r>
      <w:r w:rsidR="00AC6CF6">
        <w:rPr>
          <w:rFonts w:ascii="Times New Roman" w:hAnsi="Times New Roman" w:cs="Times New Roman"/>
          <w:sz w:val="24"/>
          <w:szCs w:val="24"/>
        </w:rPr>
        <w:t xml:space="preserve">-es kompetenciamérés már </w:t>
      </w:r>
      <w:r w:rsidR="00017B3F">
        <w:rPr>
          <w:rFonts w:ascii="Times New Roman" w:hAnsi="Times New Roman" w:cs="Times New Roman"/>
          <w:sz w:val="24"/>
          <w:szCs w:val="24"/>
        </w:rPr>
        <w:t>jelentős javulást</w:t>
      </w:r>
      <w:r w:rsidR="00AC6CF6">
        <w:rPr>
          <w:rFonts w:ascii="Times New Roman" w:hAnsi="Times New Roman" w:cs="Times New Roman"/>
          <w:sz w:val="24"/>
          <w:szCs w:val="24"/>
        </w:rPr>
        <w:t xml:space="preserve"> mutat</w:t>
      </w:r>
      <w:r w:rsidR="00F02DAD">
        <w:rPr>
          <w:rFonts w:ascii="Times New Roman" w:hAnsi="Times New Roman" w:cs="Times New Roman"/>
          <w:sz w:val="24"/>
          <w:szCs w:val="24"/>
        </w:rPr>
        <w:t xml:space="preserve"> (</w:t>
      </w:r>
      <w:r w:rsidR="00F02DAD" w:rsidRPr="00B23A5C">
        <w:rPr>
          <w:rFonts w:ascii="Times New Roman" w:hAnsi="Times New Roman" w:cs="Times New Roman"/>
          <w:i/>
          <w:sz w:val="24"/>
          <w:szCs w:val="24"/>
        </w:rPr>
        <w:t>4. ábra</w:t>
      </w:r>
      <w:r w:rsidR="00F02D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8B5" w:rsidRDefault="001148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02DAD" w:rsidRPr="0019011D" w:rsidRDefault="00F02DAD" w:rsidP="00F02DAD">
      <w:pPr>
        <w:pStyle w:val="Listaszerbekezds"/>
        <w:spacing w:after="120" w:line="360" w:lineRule="auto"/>
        <w:ind w:left="42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4</w:t>
      </w:r>
      <w:r w:rsidRPr="0019011D">
        <w:rPr>
          <w:rFonts w:ascii="Times New Roman" w:hAnsi="Times New Roman" w:cs="Times New Roman"/>
          <w:i/>
          <w:sz w:val="24"/>
          <w:szCs w:val="24"/>
        </w:rPr>
        <w:t xml:space="preserve">. ábra: A </w:t>
      </w:r>
      <w:r>
        <w:rPr>
          <w:rFonts w:ascii="Times New Roman" w:hAnsi="Times New Roman" w:cs="Times New Roman"/>
          <w:i/>
          <w:sz w:val="24"/>
          <w:szCs w:val="24"/>
        </w:rPr>
        <w:t>szövegértés eredmények</w:t>
      </w:r>
      <w:r w:rsidRPr="0019011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képzési formák és évfolyamok szerint</w:t>
      </w:r>
    </w:p>
    <w:p w:rsidR="00A10170" w:rsidRDefault="00017B3F" w:rsidP="00F02DAD">
      <w:pPr>
        <w:pStyle w:val="Listaszerbekezds"/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4572000" cy="2636520"/>
            <wp:effectExtent l="0" t="0" r="0" b="1143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60DE" w:rsidRDefault="00C960DE" w:rsidP="00BA3293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293" w:rsidRDefault="00D77F86" w:rsidP="004C4F00">
      <w:pPr>
        <w:pStyle w:val="Listaszerbekezds"/>
        <w:spacing w:line="360" w:lineRule="auto"/>
        <w:ind w:left="4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Az á</w:t>
      </w:r>
      <w:r w:rsidR="00BA3293">
        <w:rPr>
          <w:rFonts w:ascii="Times New Roman" w:hAnsi="Times New Roman" w:cs="Times New Roman"/>
          <w:b/>
          <w:sz w:val="28"/>
          <w:szCs w:val="28"/>
        </w:rPr>
        <w:t xml:space="preserve">tlageredmények </w:t>
      </w:r>
      <w:r>
        <w:rPr>
          <w:rFonts w:ascii="Times New Roman" w:hAnsi="Times New Roman" w:cs="Times New Roman"/>
          <w:b/>
          <w:sz w:val="28"/>
          <w:szCs w:val="28"/>
        </w:rPr>
        <w:t>és a várt eredmények összehasonlítása,</w:t>
      </w:r>
      <w:r w:rsidR="00BA3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6B9">
        <w:rPr>
          <w:rFonts w:ascii="Times New Roman" w:hAnsi="Times New Roman" w:cs="Times New Roman"/>
          <w:b/>
          <w:sz w:val="28"/>
          <w:szCs w:val="28"/>
        </w:rPr>
        <w:t xml:space="preserve">az </w:t>
      </w:r>
      <w:r w:rsidR="00BA3293">
        <w:rPr>
          <w:rFonts w:ascii="Times New Roman" w:hAnsi="Times New Roman" w:cs="Times New Roman"/>
          <w:b/>
          <w:sz w:val="28"/>
          <w:szCs w:val="28"/>
        </w:rPr>
        <w:t>alapszint alatt teljesítők</w:t>
      </w:r>
    </w:p>
    <w:p w:rsidR="004C4F00" w:rsidRPr="00E86B96" w:rsidRDefault="004C4F00" w:rsidP="00BA3293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DBB" w:rsidRDefault="000A4DBB" w:rsidP="00AF5CF3">
      <w:pPr>
        <w:pStyle w:val="Listaszerbekezds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</w:t>
      </w:r>
      <w:r w:rsidR="00957A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és 201</w:t>
      </w:r>
      <w:r w:rsidR="00957A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közötti kompetenciamérések alapján megállapítható, ho</w:t>
      </w:r>
      <w:r w:rsidR="000C2893">
        <w:rPr>
          <w:rFonts w:ascii="Times New Roman" w:hAnsi="Times New Roman" w:cs="Times New Roman"/>
          <w:sz w:val="24"/>
          <w:szCs w:val="24"/>
        </w:rPr>
        <w:t xml:space="preserve">gy a tanulók átlageredménye </w:t>
      </w:r>
      <w:r w:rsidR="00B85E43">
        <w:rPr>
          <w:rFonts w:ascii="Times New Roman" w:hAnsi="Times New Roman" w:cs="Times New Roman"/>
          <w:sz w:val="24"/>
          <w:szCs w:val="24"/>
        </w:rPr>
        <w:t xml:space="preserve">szignifikánsan </w:t>
      </w:r>
      <w:r w:rsidR="000C2893">
        <w:rPr>
          <w:rFonts w:ascii="Times New Roman" w:hAnsi="Times New Roman" w:cs="Times New Roman"/>
          <w:sz w:val="24"/>
          <w:szCs w:val="24"/>
        </w:rPr>
        <w:t xml:space="preserve">jobb, vagy legalább annyi, mint a </w:t>
      </w:r>
      <w:r w:rsidR="000C2893" w:rsidRPr="00D21672">
        <w:rPr>
          <w:rFonts w:ascii="Times New Roman" w:hAnsi="Times New Roman" w:cs="Times New Roman"/>
          <w:b/>
          <w:sz w:val="24"/>
          <w:szCs w:val="24"/>
        </w:rPr>
        <w:t>korábbi mérések</w:t>
      </w:r>
      <w:r w:rsidR="00B85E43">
        <w:rPr>
          <w:rFonts w:ascii="Times New Roman" w:hAnsi="Times New Roman" w:cs="Times New Roman"/>
          <w:sz w:val="24"/>
          <w:szCs w:val="24"/>
        </w:rPr>
        <w:t xml:space="preserve"> illetve a </w:t>
      </w:r>
      <w:r w:rsidR="00B85E43" w:rsidRPr="00D21672">
        <w:rPr>
          <w:rFonts w:ascii="Times New Roman" w:hAnsi="Times New Roman" w:cs="Times New Roman"/>
          <w:b/>
          <w:sz w:val="24"/>
          <w:szCs w:val="24"/>
        </w:rPr>
        <w:t>CSH-index alapján</w:t>
      </w:r>
      <w:r w:rsidR="00B85E43">
        <w:rPr>
          <w:rFonts w:ascii="Times New Roman" w:hAnsi="Times New Roman" w:cs="Times New Roman"/>
          <w:sz w:val="24"/>
          <w:szCs w:val="24"/>
        </w:rPr>
        <w:t xml:space="preserve"> v</w:t>
      </w:r>
      <w:r w:rsidR="000C2893">
        <w:rPr>
          <w:rFonts w:ascii="Times New Roman" w:hAnsi="Times New Roman" w:cs="Times New Roman"/>
          <w:sz w:val="24"/>
          <w:szCs w:val="24"/>
        </w:rPr>
        <w:t>árt eredmény</w:t>
      </w:r>
      <w:r w:rsidR="00B85E43">
        <w:rPr>
          <w:rFonts w:ascii="Times New Roman" w:hAnsi="Times New Roman" w:cs="Times New Roman"/>
          <w:sz w:val="24"/>
          <w:szCs w:val="24"/>
        </w:rPr>
        <w:t xml:space="preserve">. </w:t>
      </w:r>
      <w:r w:rsidR="00D77F86">
        <w:rPr>
          <w:rFonts w:ascii="Times New Roman" w:hAnsi="Times New Roman" w:cs="Times New Roman"/>
          <w:sz w:val="24"/>
          <w:szCs w:val="24"/>
        </w:rPr>
        <w:t xml:space="preserve">Különösen </w:t>
      </w:r>
      <w:r w:rsidR="007B77D1">
        <w:rPr>
          <w:rFonts w:ascii="Times New Roman" w:hAnsi="Times New Roman" w:cs="Times New Roman"/>
          <w:sz w:val="24"/>
          <w:szCs w:val="24"/>
        </w:rPr>
        <w:t xml:space="preserve">a </w:t>
      </w:r>
      <w:r w:rsidR="0088292F">
        <w:rPr>
          <w:rFonts w:ascii="Times New Roman" w:hAnsi="Times New Roman" w:cs="Times New Roman"/>
          <w:sz w:val="24"/>
          <w:szCs w:val="24"/>
        </w:rPr>
        <w:t>10. évfolyamon matematikából</w:t>
      </w:r>
      <w:r w:rsidR="00D77F86">
        <w:rPr>
          <w:rFonts w:ascii="Times New Roman" w:hAnsi="Times New Roman" w:cs="Times New Roman"/>
          <w:sz w:val="24"/>
          <w:szCs w:val="24"/>
        </w:rPr>
        <w:t xml:space="preserve"> sikerült messze túlszárnyalni a várt eredményeket. </w:t>
      </w:r>
      <w:r w:rsidR="00B85E43">
        <w:rPr>
          <w:rFonts w:ascii="Times New Roman" w:hAnsi="Times New Roman" w:cs="Times New Roman"/>
          <w:sz w:val="24"/>
          <w:szCs w:val="24"/>
        </w:rPr>
        <w:t xml:space="preserve">A </w:t>
      </w:r>
      <w:r w:rsidR="00B85E43" w:rsidRPr="00B85E43">
        <w:rPr>
          <w:rFonts w:ascii="Times New Roman" w:hAnsi="Times New Roman" w:cs="Times New Roman"/>
          <w:i/>
          <w:sz w:val="24"/>
          <w:szCs w:val="24"/>
        </w:rPr>
        <w:t>3. táblázatban</w:t>
      </w:r>
      <w:r w:rsidR="00B85E43">
        <w:rPr>
          <w:rFonts w:ascii="Times New Roman" w:hAnsi="Times New Roman" w:cs="Times New Roman"/>
          <w:sz w:val="24"/>
          <w:szCs w:val="24"/>
        </w:rPr>
        <w:t xml:space="preserve"> foglaljuk össze a 201</w:t>
      </w:r>
      <w:r w:rsidR="00957A89">
        <w:rPr>
          <w:rFonts w:ascii="Times New Roman" w:hAnsi="Times New Roman" w:cs="Times New Roman"/>
          <w:sz w:val="24"/>
          <w:szCs w:val="24"/>
        </w:rPr>
        <w:t>5</w:t>
      </w:r>
      <w:r w:rsidR="00B85E43">
        <w:rPr>
          <w:rFonts w:ascii="Times New Roman" w:hAnsi="Times New Roman" w:cs="Times New Roman"/>
          <w:sz w:val="24"/>
          <w:szCs w:val="24"/>
        </w:rPr>
        <w:t xml:space="preserve">. évi </w:t>
      </w:r>
      <w:r w:rsidR="007B77D1">
        <w:rPr>
          <w:rFonts w:ascii="Times New Roman" w:hAnsi="Times New Roman" w:cs="Times New Roman"/>
          <w:sz w:val="24"/>
          <w:szCs w:val="24"/>
        </w:rPr>
        <w:t>kompetencia</w:t>
      </w:r>
      <w:r w:rsidR="00B85E43">
        <w:rPr>
          <w:rFonts w:ascii="Times New Roman" w:hAnsi="Times New Roman" w:cs="Times New Roman"/>
          <w:sz w:val="24"/>
          <w:szCs w:val="24"/>
        </w:rPr>
        <w:t>mérés eredményeit a tanulók korábbi eredményei és a CSH-index tükrében</w:t>
      </w:r>
      <w:r w:rsidR="004C4F00">
        <w:rPr>
          <w:rFonts w:ascii="Times New Roman" w:hAnsi="Times New Roman" w:cs="Times New Roman"/>
          <w:sz w:val="24"/>
          <w:szCs w:val="24"/>
        </w:rPr>
        <w:t>.</w:t>
      </w:r>
    </w:p>
    <w:p w:rsidR="00721B36" w:rsidRDefault="00721B36" w:rsidP="00E36D58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B36" w:rsidRPr="00721B36" w:rsidRDefault="00721B36" w:rsidP="00E36D58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B36">
        <w:rPr>
          <w:rFonts w:ascii="Times New Roman" w:hAnsi="Times New Roman" w:cs="Times New Roman"/>
          <w:i/>
          <w:sz w:val="24"/>
          <w:szCs w:val="24"/>
        </w:rPr>
        <w:t>3. táblázat: Az átlageredmények összehasonlítása a várt eredménnyel (201</w:t>
      </w:r>
      <w:r w:rsidR="009E13CC">
        <w:rPr>
          <w:rFonts w:ascii="Times New Roman" w:hAnsi="Times New Roman" w:cs="Times New Roman"/>
          <w:i/>
          <w:sz w:val="24"/>
          <w:szCs w:val="24"/>
        </w:rPr>
        <w:t>5</w:t>
      </w:r>
      <w:r w:rsidRPr="00721B36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Rcsostblzat"/>
        <w:tblW w:w="0" w:type="auto"/>
        <w:tblInd w:w="425" w:type="dxa"/>
        <w:tblLook w:val="04A0"/>
      </w:tblPr>
      <w:tblGrid>
        <w:gridCol w:w="2215"/>
        <w:gridCol w:w="1336"/>
        <w:gridCol w:w="1336"/>
        <w:gridCol w:w="888"/>
        <w:gridCol w:w="1035"/>
        <w:gridCol w:w="911"/>
        <w:gridCol w:w="916"/>
      </w:tblGrid>
      <w:tr w:rsidR="00B32F14" w:rsidTr="00721B36">
        <w:tc>
          <w:tcPr>
            <w:tcW w:w="2215" w:type="dxa"/>
            <w:vMerge w:val="restart"/>
          </w:tcPr>
          <w:p w:rsidR="00B32F14" w:rsidRDefault="00B32F14" w:rsidP="00E36D58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évfolyam</w:t>
            </w:r>
          </w:p>
        </w:tc>
        <w:tc>
          <w:tcPr>
            <w:tcW w:w="3750" w:type="dxa"/>
            <w:gridSpan w:val="4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évfolyam</w:t>
            </w:r>
          </w:p>
        </w:tc>
      </w:tr>
      <w:tr w:rsidR="00B32F14" w:rsidTr="00721B36">
        <w:tc>
          <w:tcPr>
            <w:tcW w:w="2215" w:type="dxa"/>
            <w:vMerge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336" w:type="dxa"/>
            <w:vMerge w:val="restart"/>
            <w:vAlign w:val="center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szövegértés</w:t>
            </w:r>
          </w:p>
        </w:tc>
        <w:tc>
          <w:tcPr>
            <w:tcW w:w="1923" w:type="dxa"/>
            <w:gridSpan w:val="2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27" w:type="dxa"/>
            <w:gridSpan w:val="2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szövegértés</w:t>
            </w:r>
          </w:p>
        </w:tc>
      </w:tr>
      <w:tr w:rsidR="00B32F14" w:rsidTr="00721B36">
        <w:tc>
          <w:tcPr>
            <w:tcW w:w="2215" w:type="dxa"/>
            <w:vMerge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évf.</w:t>
            </w:r>
          </w:p>
        </w:tc>
        <w:tc>
          <w:tcPr>
            <w:tcW w:w="1035" w:type="dxa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évf.</w:t>
            </w:r>
          </w:p>
        </w:tc>
        <w:tc>
          <w:tcPr>
            <w:tcW w:w="911" w:type="dxa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évf.</w:t>
            </w:r>
          </w:p>
        </w:tc>
        <w:tc>
          <w:tcPr>
            <w:tcW w:w="916" w:type="dxa"/>
          </w:tcPr>
          <w:p w:rsidR="00B32F14" w:rsidRDefault="00B32F14" w:rsidP="00BA0B0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évf.</w:t>
            </w:r>
          </w:p>
        </w:tc>
      </w:tr>
      <w:tr w:rsidR="00B32F14" w:rsidTr="00721B36">
        <w:tc>
          <w:tcPr>
            <w:tcW w:w="2215" w:type="dxa"/>
          </w:tcPr>
          <w:p w:rsidR="00B32F14" w:rsidRPr="00D77F86" w:rsidRDefault="00B32F14" w:rsidP="00D77F8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86">
              <w:rPr>
                <w:rFonts w:ascii="Times New Roman" w:hAnsi="Times New Roman" w:cs="Times New Roman"/>
                <w:sz w:val="24"/>
                <w:szCs w:val="24"/>
              </w:rPr>
              <w:t>átlageredmény</w:t>
            </w:r>
          </w:p>
        </w:tc>
        <w:tc>
          <w:tcPr>
            <w:tcW w:w="1336" w:type="dxa"/>
            <w:vAlign w:val="center"/>
          </w:tcPr>
          <w:p w:rsidR="00B32F14" w:rsidRDefault="009E13CC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  <w:tc>
          <w:tcPr>
            <w:tcW w:w="1336" w:type="dxa"/>
            <w:vAlign w:val="center"/>
          </w:tcPr>
          <w:p w:rsidR="00B32F14" w:rsidRDefault="009E13CC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888" w:type="dxa"/>
            <w:vAlign w:val="center"/>
          </w:tcPr>
          <w:p w:rsidR="00B32F14" w:rsidRDefault="00B32F14" w:rsidP="009E13CC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13C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35" w:type="dxa"/>
            <w:vAlign w:val="center"/>
          </w:tcPr>
          <w:p w:rsidR="00B32F14" w:rsidRDefault="009E13CC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911" w:type="dxa"/>
            <w:vAlign w:val="center"/>
          </w:tcPr>
          <w:p w:rsidR="00B32F14" w:rsidRDefault="009E13CC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916" w:type="dxa"/>
            <w:vAlign w:val="center"/>
          </w:tcPr>
          <w:p w:rsidR="00B32F14" w:rsidRDefault="00E31820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</w:tc>
      </w:tr>
      <w:tr w:rsidR="00B32F14" w:rsidTr="00721B36">
        <w:tc>
          <w:tcPr>
            <w:tcW w:w="2215" w:type="dxa"/>
          </w:tcPr>
          <w:p w:rsidR="00B32F14" w:rsidRPr="00D77F86" w:rsidRDefault="00B32F14" w:rsidP="00D77F8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86">
              <w:rPr>
                <w:rFonts w:ascii="Times New Roman" w:hAnsi="Times New Roman" w:cs="Times New Roman"/>
                <w:sz w:val="24"/>
                <w:szCs w:val="24"/>
              </w:rPr>
              <w:t>a várható eredmény a tanulók korábbi eredményei alapján korábbi</w:t>
            </w:r>
          </w:p>
        </w:tc>
        <w:tc>
          <w:tcPr>
            <w:tcW w:w="1336" w:type="dxa"/>
            <w:vAlign w:val="center"/>
          </w:tcPr>
          <w:p w:rsidR="00B32F14" w:rsidRDefault="00D432F3" w:rsidP="009E13CC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1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6" w:type="dxa"/>
            <w:vAlign w:val="center"/>
          </w:tcPr>
          <w:p w:rsidR="00B32F14" w:rsidRDefault="00D432F3" w:rsidP="009E13CC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13C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8" w:type="dxa"/>
            <w:vAlign w:val="center"/>
          </w:tcPr>
          <w:p w:rsidR="00B32F14" w:rsidRDefault="00B32F14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1035" w:type="dxa"/>
            <w:vAlign w:val="center"/>
          </w:tcPr>
          <w:p w:rsidR="00B32F14" w:rsidRDefault="00B32F14" w:rsidP="00977A88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77A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1" w:type="dxa"/>
            <w:vAlign w:val="center"/>
          </w:tcPr>
          <w:p w:rsidR="00B32F14" w:rsidRDefault="0088292F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</w:tc>
        <w:tc>
          <w:tcPr>
            <w:tcW w:w="916" w:type="dxa"/>
            <w:vAlign w:val="center"/>
          </w:tcPr>
          <w:p w:rsidR="00B32F14" w:rsidRDefault="0088292F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</w:tr>
      <w:tr w:rsidR="00B32F14" w:rsidTr="00721B36">
        <w:tc>
          <w:tcPr>
            <w:tcW w:w="2215" w:type="dxa"/>
          </w:tcPr>
          <w:p w:rsidR="00B32F14" w:rsidRPr="00D77F86" w:rsidRDefault="00B32F14" w:rsidP="00D77F8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86">
              <w:rPr>
                <w:rFonts w:ascii="Times New Roman" w:hAnsi="Times New Roman" w:cs="Times New Roman"/>
                <w:sz w:val="24"/>
                <w:szCs w:val="24"/>
              </w:rPr>
              <w:t>a várható eredmény a CSH-index alapján</w:t>
            </w:r>
          </w:p>
        </w:tc>
        <w:tc>
          <w:tcPr>
            <w:tcW w:w="1336" w:type="dxa"/>
            <w:vAlign w:val="center"/>
          </w:tcPr>
          <w:p w:rsidR="00B32F14" w:rsidRPr="00D432F3" w:rsidRDefault="00D432F3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2F3">
              <w:rPr>
                <w:rFonts w:ascii="Times New Roman" w:hAnsi="Times New Roman" w:cs="Times New Roman"/>
                <w:i/>
                <w:sz w:val="24"/>
                <w:szCs w:val="24"/>
              </w:rPr>
              <w:t>nincs adat</w:t>
            </w:r>
          </w:p>
        </w:tc>
        <w:tc>
          <w:tcPr>
            <w:tcW w:w="1336" w:type="dxa"/>
            <w:vAlign w:val="center"/>
          </w:tcPr>
          <w:p w:rsidR="00B32F14" w:rsidRPr="00D432F3" w:rsidRDefault="00D432F3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2F3">
              <w:rPr>
                <w:rFonts w:ascii="Times New Roman" w:hAnsi="Times New Roman" w:cs="Times New Roman"/>
                <w:i/>
                <w:sz w:val="24"/>
                <w:szCs w:val="24"/>
              </w:rPr>
              <w:t>nincs adat</w:t>
            </w:r>
          </w:p>
        </w:tc>
        <w:tc>
          <w:tcPr>
            <w:tcW w:w="888" w:type="dxa"/>
            <w:vAlign w:val="center"/>
          </w:tcPr>
          <w:p w:rsidR="00B32F14" w:rsidRDefault="00977A88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1035" w:type="dxa"/>
            <w:vAlign w:val="center"/>
          </w:tcPr>
          <w:p w:rsidR="00B32F14" w:rsidRDefault="00977A88" w:rsidP="00721B36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911" w:type="dxa"/>
            <w:vAlign w:val="center"/>
          </w:tcPr>
          <w:p w:rsidR="00B32F14" w:rsidRDefault="00E31820" w:rsidP="0088292F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29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6" w:type="dxa"/>
            <w:vAlign w:val="center"/>
          </w:tcPr>
          <w:p w:rsidR="00B32F14" w:rsidRDefault="0088292F" w:rsidP="0088292F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</w:t>
            </w:r>
          </w:p>
        </w:tc>
      </w:tr>
    </w:tbl>
    <w:p w:rsidR="00BA0B0A" w:rsidRDefault="00BA0B0A" w:rsidP="00E36D58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0BC" w:rsidRDefault="008700BC" w:rsidP="00E36D58">
      <w:pPr>
        <w:pStyle w:val="Listaszerbekezds"/>
        <w:spacing w:line="36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893" w:rsidRDefault="000C2893" w:rsidP="00AF5CF3">
      <w:pPr>
        <w:pStyle w:val="Listaszerbekezds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kompetenciamérések fontos eleme az </w:t>
      </w:r>
      <w:r w:rsidRPr="00D21672">
        <w:rPr>
          <w:rFonts w:ascii="Times New Roman" w:hAnsi="Times New Roman" w:cs="Times New Roman"/>
          <w:b/>
          <w:sz w:val="24"/>
          <w:szCs w:val="24"/>
        </w:rPr>
        <w:t>alapszint (4. képességszint) alatt teljesítő tanulók aránya</w:t>
      </w:r>
      <w:r>
        <w:rPr>
          <w:rFonts w:ascii="Times New Roman" w:hAnsi="Times New Roman" w:cs="Times New Roman"/>
          <w:sz w:val="24"/>
          <w:szCs w:val="24"/>
        </w:rPr>
        <w:t xml:space="preserve">. Ez a mi iskolánkban </w:t>
      </w:r>
      <w:r w:rsidR="00D21672">
        <w:rPr>
          <w:rFonts w:ascii="Times New Roman" w:hAnsi="Times New Roman" w:cs="Times New Roman"/>
          <w:sz w:val="24"/>
          <w:szCs w:val="24"/>
        </w:rPr>
        <w:t xml:space="preserve">általában </w:t>
      </w:r>
      <w:r>
        <w:rPr>
          <w:rFonts w:ascii="Times New Roman" w:hAnsi="Times New Roman" w:cs="Times New Roman"/>
          <w:sz w:val="24"/>
          <w:szCs w:val="24"/>
        </w:rPr>
        <w:t xml:space="preserve">nagyon alacsony szám, </w:t>
      </w:r>
      <w:r w:rsidR="0017438C">
        <w:rPr>
          <w:rFonts w:ascii="Times New Roman" w:hAnsi="Times New Roman" w:cs="Times New Roman"/>
          <w:sz w:val="24"/>
          <w:szCs w:val="24"/>
        </w:rPr>
        <w:t>képzési típusonként vizsgálva 0-</w:t>
      </w:r>
      <w:r w:rsidR="00D21672">
        <w:rPr>
          <w:rFonts w:ascii="Times New Roman" w:hAnsi="Times New Roman" w:cs="Times New Roman"/>
          <w:sz w:val="24"/>
          <w:szCs w:val="24"/>
        </w:rPr>
        <w:t>3 %, míg az or</w:t>
      </w:r>
      <w:r w:rsidR="0017438C">
        <w:rPr>
          <w:rFonts w:ascii="Times New Roman" w:hAnsi="Times New Roman" w:cs="Times New Roman"/>
          <w:sz w:val="24"/>
          <w:szCs w:val="24"/>
        </w:rPr>
        <w:t xml:space="preserve">szágos átlag 30-40%. </w:t>
      </w:r>
      <w:r w:rsidR="00D21672">
        <w:rPr>
          <w:rFonts w:ascii="Times New Roman" w:hAnsi="Times New Roman" w:cs="Times New Roman"/>
          <w:sz w:val="24"/>
          <w:szCs w:val="24"/>
        </w:rPr>
        <w:t>201</w:t>
      </w:r>
      <w:r w:rsidR="00B648D5">
        <w:rPr>
          <w:rFonts w:ascii="Times New Roman" w:hAnsi="Times New Roman" w:cs="Times New Roman"/>
          <w:sz w:val="24"/>
          <w:szCs w:val="24"/>
        </w:rPr>
        <w:t>5</w:t>
      </w:r>
      <w:r w:rsidR="00D21672">
        <w:rPr>
          <w:rFonts w:ascii="Times New Roman" w:hAnsi="Times New Roman" w:cs="Times New Roman"/>
          <w:sz w:val="24"/>
          <w:szCs w:val="24"/>
        </w:rPr>
        <w:t xml:space="preserve">-ben </w:t>
      </w:r>
      <w:r w:rsidR="00B648D5">
        <w:rPr>
          <w:rFonts w:ascii="Times New Roman" w:hAnsi="Times New Roman" w:cs="Times New Roman"/>
          <w:sz w:val="24"/>
          <w:szCs w:val="24"/>
        </w:rPr>
        <w:t>5</w:t>
      </w:r>
      <w:r w:rsidR="00D21672">
        <w:rPr>
          <w:rFonts w:ascii="Times New Roman" w:hAnsi="Times New Roman" w:cs="Times New Roman"/>
          <w:sz w:val="24"/>
          <w:szCs w:val="24"/>
        </w:rPr>
        <w:t xml:space="preserve"> olyan tanulónk </w:t>
      </w:r>
      <w:r w:rsidR="00B648D5">
        <w:rPr>
          <w:rFonts w:ascii="Times New Roman" w:hAnsi="Times New Roman" w:cs="Times New Roman"/>
          <w:sz w:val="24"/>
          <w:szCs w:val="24"/>
        </w:rPr>
        <w:t>volt</w:t>
      </w:r>
      <w:r w:rsidR="00D21672">
        <w:rPr>
          <w:rFonts w:ascii="Times New Roman" w:hAnsi="Times New Roman" w:cs="Times New Roman"/>
          <w:sz w:val="24"/>
          <w:szCs w:val="24"/>
        </w:rPr>
        <w:t xml:space="preserve">, aki </w:t>
      </w:r>
      <w:r w:rsidR="00B648D5">
        <w:rPr>
          <w:rFonts w:ascii="Times New Roman" w:hAnsi="Times New Roman" w:cs="Times New Roman"/>
          <w:sz w:val="24"/>
          <w:szCs w:val="24"/>
        </w:rPr>
        <w:t>a 3. szintet érte el.</w:t>
      </w:r>
      <w:r w:rsidR="00D21672">
        <w:rPr>
          <w:rFonts w:ascii="Times New Roman" w:hAnsi="Times New Roman" w:cs="Times New Roman"/>
          <w:sz w:val="24"/>
          <w:szCs w:val="24"/>
        </w:rPr>
        <w:t xml:space="preserve"> </w:t>
      </w:r>
      <w:r w:rsidR="00C25D60">
        <w:rPr>
          <w:rFonts w:ascii="Times New Roman" w:hAnsi="Times New Roman" w:cs="Times New Roman"/>
          <w:sz w:val="24"/>
          <w:szCs w:val="24"/>
        </w:rPr>
        <w:t xml:space="preserve">A 8. évfolyamban 3, és a 10. évfolyamban 2. Ezen </w:t>
      </w:r>
      <w:r w:rsidR="001148B5">
        <w:rPr>
          <w:rFonts w:ascii="Times New Roman" w:hAnsi="Times New Roman" w:cs="Times New Roman"/>
          <w:sz w:val="24"/>
          <w:szCs w:val="24"/>
        </w:rPr>
        <w:t xml:space="preserve">is </w:t>
      </w:r>
      <w:r w:rsidR="00C25D60">
        <w:rPr>
          <w:rFonts w:ascii="Times New Roman" w:hAnsi="Times New Roman" w:cs="Times New Roman"/>
          <w:sz w:val="24"/>
          <w:szCs w:val="24"/>
        </w:rPr>
        <w:t xml:space="preserve">feltétlenül változtatni kell. </w:t>
      </w:r>
      <w:r w:rsidR="00B648D5">
        <w:rPr>
          <w:rFonts w:ascii="Times New Roman" w:hAnsi="Times New Roman" w:cs="Times New Roman"/>
          <w:sz w:val="24"/>
          <w:szCs w:val="24"/>
        </w:rPr>
        <w:t>Figyelmeztető jel, hogy sokan vannak olyanok, akik a 4. képességszinten teljesítettek (a 8. évfolyam</w:t>
      </w:r>
      <w:r w:rsidR="00C25D60">
        <w:rPr>
          <w:rFonts w:ascii="Times New Roman" w:hAnsi="Times New Roman" w:cs="Times New Roman"/>
          <w:sz w:val="24"/>
          <w:szCs w:val="24"/>
        </w:rPr>
        <w:t>on</w:t>
      </w:r>
      <w:r w:rsidR="00B648D5">
        <w:rPr>
          <w:rFonts w:ascii="Times New Roman" w:hAnsi="Times New Roman" w:cs="Times New Roman"/>
          <w:sz w:val="24"/>
          <w:szCs w:val="24"/>
        </w:rPr>
        <w:t xml:space="preserve"> matematikából a tanulók közel 30 %-</w:t>
      </w:r>
      <w:proofErr w:type="gramStart"/>
      <w:r w:rsidR="00B648D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648D5">
        <w:rPr>
          <w:rFonts w:ascii="Times New Roman" w:hAnsi="Times New Roman" w:cs="Times New Roman"/>
          <w:sz w:val="24"/>
          <w:szCs w:val="24"/>
        </w:rPr>
        <w:t>!)</w:t>
      </w:r>
      <w:r w:rsidR="00C25D60">
        <w:rPr>
          <w:rFonts w:ascii="Times New Roman" w:hAnsi="Times New Roman" w:cs="Times New Roman"/>
          <w:sz w:val="24"/>
          <w:szCs w:val="24"/>
        </w:rPr>
        <w:t>.</w:t>
      </w:r>
      <w:r w:rsidR="00B648D5">
        <w:rPr>
          <w:rFonts w:ascii="Times New Roman" w:hAnsi="Times New Roman" w:cs="Times New Roman"/>
          <w:sz w:val="24"/>
          <w:szCs w:val="24"/>
        </w:rPr>
        <w:t xml:space="preserve"> Az átl</w:t>
      </w:r>
      <w:r w:rsidR="00C25D60">
        <w:rPr>
          <w:rFonts w:ascii="Times New Roman" w:hAnsi="Times New Roman" w:cs="Times New Roman"/>
          <w:sz w:val="24"/>
          <w:szCs w:val="24"/>
        </w:rPr>
        <w:t>ag</w:t>
      </w:r>
      <w:r w:rsidR="00B648D5">
        <w:rPr>
          <w:rFonts w:ascii="Times New Roman" w:hAnsi="Times New Roman" w:cs="Times New Roman"/>
          <w:sz w:val="24"/>
          <w:szCs w:val="24"/>
        </w:rPr>
        <w:t xml:space="preserve"> viszonylag alacsony értéke főleg nekik köszönhető.</w:t>
      </w:r>
      <w:r w:rsidR="00C25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12D" w:rsidRDefault="0004412D" w:rsidP="00825082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C4F00" w:rsidRDefault="004C4F00" w:rsidP="00825082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4412D" w:rsidRPr="00363B46" w:rsidRDefault="0004412D" w:rsidP="0004412D">
      <w:pPr>
        <w:pStyle w:val="Listaszerbekezds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363B46">
        <w:rPr>
          <w:rFonts w:ascii="Times New Roman" w:hAnsi="Times New Roman" w:cs="Times New Roman"/>
          <w:b/>
          <w:sz w:val="28"/>
          <w:szCs w:val="28"/>
        </w:rPr>
        <w:t xml:space="preserve">Intézkedési terv a kompetenciamérés eredményeinek javítására </w:t>
      </w:r>
    </w:p>
    <w:p w:rsidR="0004412D" w:rsidRPr="009335AA" w:rsidRDefault="00AC1BE0" w:rsidP="00AF5CF3">
      <w:pPr>
        <w:pStyle w:val="Listaszerbekezds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35AA">
        <w:rPr>
          <w:rFonts w:ascii="Times New Roman" w:hAnsi="Times New Roman" w:cs="Times New Roman"/>
          <w:sz w:val="24"/>
          <w:szCs w:val="24"/>
        </w:rPr>
        <w:t xml:space="preserve">Iskolánkban továbbra </w:t>
      </w:r>
      <w:r w:rsidR="009335AA">
        <w:rPr>
          <w:rFonts w:ascii="Times New Roman" w:hAnsi="Times New Roman" w:cs="Times New Roman"/>
          <w:sz w:val="24"/>
          <w:szCs w:val="24"/>
        </w:rPr>
        <w:t xml:space="preserve">is </w:t>
      </w:r>
      <w:r w:rsidRPr="009335AA">
        <w:rPr>
          <w:rFonts w:ascii="Times New Roman" w:hAnsi="Times New Roman" w:cs="Times New Roman"/>
          <w:sz w:val="24"/>
          <w:szCs w:val="24"/>
        </w:rPr>
        <w:t xml:space="preserve">olyan oktató-nevelő munkára törekszünk, amely a gyermekközpontú tehetséggondozást, a gyermekek személyiségének és képességeinek fejlesztését szolgálja. </w:t>
      </w:r>
      <w:r w:rsidR="0004412D" w:rsidRPr="009335AA">
        <w:rPr>
          <w:rFonts w:ascii="Times New Roman" w:hAnsi="Times New Roman" w:cs="Times New Roman"/>
          <w:sz w:val="24"/>
          <w:szCs w:val="24"/>
        </w:rPr>
        <w:t xml:space="preserve">A tanítási órákon az eddigieknél is nagyobb hangsúllyal törekszünk arra, hogy a tanulók matematikai eszköztudása és szövegértési képességei javuljanak, hogy a hétköznapi életben alkalmazható tudásuk fejlődjön. </w:t>
      </w:r>
    </w:p>
    <w:p w:rsidR="0004412D" w:rsidRDefault="00AC1BE0" w:rsidP="00AF5CF3">
      <w:pPr>
        <w:pStyle w:val="Listaszerbekezds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tanulói azonosítók alapján megkeressük azokat a tanulókat, </w:t>
      </w:r>
      <w:r w:rsidR="004B56A8">
        <w:rPr>
          <w:rFonts w:ascii="Times New Roman" w:hAnsi="Times New Roman" w:cs="Times New Roman"/>
          <w:sz w:val="24"/>
          <w:szCs w:val="24"/>
        </w:rPr>
        <w:t xml:space="preserve">illetve azokat a tanulócsoportokat, </w:t>
      </w:r>
      <w:r>
        <w:rPr>
          <w:rFonts w:ascii="Times New Roman" w:hAnsi="Times New Roman" w:cs="Times New Roman"/>
          <w:sz w:val="24"/>
          <w:szCs w:val="24"/>
        </w:rPr>
        <w:t xml:space="preserve">akik a kompetenciamérés során gyengébben teljesítettek, </w:t>
      </w:r>
      <w:r w:rsidR="009335AA">
        <w:rPr>
          <w:rFonts w:ascii="Times New Roman" w:hAnsi="Times New Roman" w:cs="Times New Roman"/>
          <w:sz w:val="24"/>
          <w:szCs w:val="24"/>
        </w:rPr>
        <w:t>valamint</w:t>
      </w:r>
      <w:r>
        <w:rPr>
          <w:rFonts w:ascii="Times New Roman" w:hAnsi="Times New Roman" w:cs="Times New Roman"/>
          <w:sz w:val="24"/>
          <w:szCs w:val="24"/>
        </w:rPr>
        <w:t xml:space="preserve"> azokat, akiknek </w:t>
      </w:r>
      <w:r w:rsidR="00610CB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teljesítménye visszaesett. A lemaradóknak</w:t>
      </w:r>
      <w:r w:rsidR="00245D4F">
        <w:rPr>
          <w:rFonts w:ascii="Times New Roman" w:hAnsi="Times New Roman" w:cs="Times New Roman"/>
          <w:sz w:val="24"/>
          <w:szCs w:val="24"/>
        </w:rPr>
        <w:t xml:space="preserve">, </w:t>
      </w:r>
      <w:r w:rsidR="004B56A8">
        <w:rPr>
          <w:rFonts w:ascii="Times New Roman" w:hAnsi="Times New Roman" w:cs="Times New Roman"/>
          <w:sz w:val="24"/>
          <w:szCs w:val="24"/>
        </w:rPr>
        <w:t xml:space="preserve">az </w:t>
      </w:r>
      <w:r w:rsidR="00245D4F">
        <w:rPr>
          <w:rFonts w:ascii="Times New Roman" w:hAnsi="Times New Roman" w:cs="Times New Roman"/>
          <w:sz w:val="24"/>
          <w:szCs w:val="24"/>
        </w:rPr>
        <w:t xml:space="preserve">átlag alatt teljesítő </w:t>
      </w:r>
      <w:r w:rsidR="004B56A8">
        <w:rPr>
          <w:rFonts w:ascii="Times New Roman" w:hAnsi="Times New Roman" w:cs="Times New Roman"/>
          <w:sz w:val="24"/>
          <w:szCs w:val="24"/>
        </w:rPr>
        <w:t>8</w:t>
      </w:r>
      <w:r w:rsidR="00245D4F">
        <w:rPr>
          <w:rFonts w:ascii="Times New Roman" w:hAnsi="Times New Roman" w:cs="Times New Roman"/>
          <w:sz w:val="24"/>
          <w:szCs w:val="24"/>
        </w:rPr>
        <w:t xml:space="preserve">. évfolyamosoknak </w:t>
      </w:r>
      <w:r>
        <w:rPr>
          <w:rFonts w:ascii="Times New Roman" w:hAnsi="Times New Roman" w:cs="Times New Roman"/>
          <w:sz w:val="24"/>
          <w:szCs w:val="24"/>
        </w:rPr>
        <w:t xml:space="preserve">felzárkóztató foglalkozásokat szervezünk. </w:t>
      </w:r>
      <w:r w:rsidR="004B56A8">
        <w:rPr>
          <w:rFonts w:ascii="Times New Roman" w:hAnsi="Times New Roman" w:cs="Times New Roman"/>
          <w:sz w:val="24"/>
          <w:szCs w:val="24"/>
        </w:rPr>
        <w:t xml:space="preserve">A 10. évfolyam gyengén teljesítő tanulói számára érettségire felkészítő felzárkóztató foglalkozásokat szervezünk matematikából. </w:t>
      </w:r>
      <w:r w:rsidR="00044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804" w:rsidRDefault="00FF5804" w:rsidP="00AF5CF3">
      <w:pPr>
        <w:pStyle w:val="Listaszerbekezds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B56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évfolyam</w:t>
      </w:r>
      <w:r w:rsidR="004B56A8">
        <w:rPr>
          <w:rFonts w:ascii="Times New Roman" w:hAnsi="Times New Roman" w:cs="Times New Roman"/>
          <w:sz w:val="24"/>
          <w:szCs w:val="24"/>
        </w:rPr>
        <w:t>tól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784">
        <w:rPr>
          <w:rFonts w:ascii="Times New Roman" w:hAnsi="Times New Roman" w:cs="Times New Roman"/>
          <w:sz w:val="24"/>
          <w:szCs w:val="24"/>
        </w:rPr>
        <w:t xml:space="preserve">továbbra is kiemelkedően fontosnak tekintjük </w:t>
      </w:r>
      <w:r>
        <w:rPr>
          <w:rFonts w:ascii="Times New Roman" w:hAnsi="Times New Roman" w:cs="Times New Roman"/>
          <w:sz w:val="24"/>
          <w:szCs w:val="24"/>
        </w:rPr>
        <w:t>a szövegértési képességek javításá</w:t>
      </w:r>
      <w:r w:rsidR="002302E2">
        <w:rPr>
          <w:rFonts w:ascii="Times New Roman" w:hAnsi="Times New Roman" w:cs="Times New Roman"/>
          <w:sz w:val="24"/>
          <w:szCs w:val="24"/>
        </w:rPr>
        <w:t>t</w:t>
      </w:r>
      <w:r w:rsidR="004B56A8">
        <w:rPr>
          <w:rFonts w:ascii="Times New Roman" w:hAnsi="Times New Roman" w:cs="Times New Roman"/>
          <w:sz w:val="24"/>
          <w:szCs w:val="24"/>
        </w:rPr>
        <w:t xml:space="preserve">. A szövegértésnek jelentős szerepe van a matematika feladatok értelmezésében, megoldásában is. Így a szövegértés </w:t>
      </w:r>
      <w:r w:rsidR="009335AA">
        <w:rPr>
          <w:rFonts w:ascii="Times New Roman" w:hAnsi="Times New Roman" w:cs="Times New Roman"/>
          <w:sz w:val="24"/>
          <w:szCs w:val="24"/>
        </w:rPr>
        <w:t xml:space="preserve">képességének </w:t>
      </w:r>
      <w:r w:rsidR="004B56A8">
        <w:rPr>
          <w:rFonts w:ascii="Times New Roman" w:hAnsi="Times New Roman" w:cs="Times New Roman"/>
          <w:sz w:val="24"/>
          <w:szCs w:val="24"/>
        </w:rPr>
        <w:t xml:space="preserve">fejlettsége </w:t>
      </w:r>
      <w:r w:rsidR="009335AA">
        <w:rPr>
          <w:rFonts w:ascii="Times New Roman" w:hAnsi="Times New Roman" w:cs="Times New Roman"/>
          <w:sz w:val="24"/>
          <w:szCs w:val="24"/>
        </w:rPr>
        <w:t>befolyásolja a matematika, sőt az összes többi tantárgy esetén is a tanulás eredményességét.</w:t>
      </w:r>
    </w:p>
    <w:p w:rsidR="009335AA" w:rsidRDefault="009335AA" w:rsidP="00AF5CF3">
      <w:pPr>
        <w:pStyle w:val="Listaszerbekezds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eddigieknél is fokozottabban törekszünk arra, hogy a tanulók és szülei</w:t>
      </w:r>
      <w:r w:rsidR="002B46B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is megértsék a kompetenciamérés fontosságát, jelentőségét az oktatási folyamatban. Osztályfőnöki, szaktárgyi órákon és szülői értekezleteken is az eddiginél nagyobb teret szentelünk a mérés eredményeinek értelmezésére, fontosságára. A tanmenetbe, az óratervekbe is több olyan elemet építünk be, amelyek elősegítik, hogy a kompetenciaméréseken továbbra is eredményesek, sőt ha lehet, még eredményesebbek lehessünk.</w:t>
      </w:r>
    </w:p>
    <w:p w:rsidR="00B10A02" w:rsidRPr="00825082" w:rsidRDefault="00B10A02" w:rsidP="00B10A02">
      <w:pPr>
        <w:pStyle w:val="Listaszerbekezds"/>
        <w:spacing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04412D" w:rsidRDefault="0004412D" w:rsidP="00825082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75720" w:rsidRDefault="00A75720" w:rsidP="00825082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75720" w:rsidRDefault="00A75720" w:rsidP="00825082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Kecskemét, 201</w:t>
      </w:r>
      <w:r w:rsidR="002302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35AA">
        <w:rPr>
          <w:rFonts w:ascii="Times New Roman" w:hAnsi="Times New Roman" w:cs="Times New Roman"/>
          <w:sz w:val="24"/>
          <w:szCs w:val="24"/>
        </w:rPr>
        <w:t>jú</w:t>
      </w:r>
      <w:r w:rsidR="002302E2">
        <w:rPr>
          <w:rFonts w:ascii="Times New Roman" w:hAnsi="Times New Roman" w:cs="Times New Roman"/>
          <w:sz w:val="24"/>
          <w:szCs w:val="24"/>
        </w:rPr>
        <w:t>n</w:t>
      </w:r>
      <w:r w:rsidR="009335AA">
        <w:rPr>
          <w:rFonts w:ascii="Times New Roman" w:hAnsi="Times New Roman" w:cs="Times New Roman"/>
          <w:sz w:val="24"/>
          <w:szCs w:val="24"/>
        </w:rPr>
        <w:t>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2E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75720" w:rsidSect="004A44D3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5CD" w:rsidRDefault="001165CD" w:rsidP="00CE2E95">
      <w:pPr>
        <w:spacing w:after="0" w:line="240" w:lineRule="auto"/>
      </w:pPr>
      <w:r>
        <w:separator/>
      </w:r>
    </w:p>
  </w:endnote>
  <w:endnote w:type="continuationSeparator" w:id="0">
    <w:p w:rsidR="001165CD" w:rsidRDefault="001165CD" w:rsidP="00CE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8327"/>
      <w:docPartObj>
        <w:docPartGallery w:val="Page Numbers (Bottom of Page)"/>
        <w:docPartUnique/>
      </w:docPartObj>
    </w:sdtPr>
    <w:sdtContent>
      <w:p w:rsidR="00CE2E95" w:rsidRDefault="00D25479">
        <w:pPr>
          <w:pStyle w:val="llb"/>
          <w:jc w:val="center"/>
        </w:pPr>
        <w:r>
          <w:fldChar w:fldCharType="begin"/>
        </w:r>
        <w:r w:rsidR="005D1A13">
          <w:instrText xml:space="preserve"> PAGE   \* MERGEFORMAT </w:instrText>
        </w:r>
        <w:r>
          <w:fldChar w:fldCharType="separate"/>
        </w:r>
        <w:r w:rsidR="00F444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2E95" w:rsidRDefault="00CE2E9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5CD" w:rsidRDefault="001165CD" w:rsidP="00CE2E95">
      <w:pPr>
        <w:spacing w:after="0" w:line="240" w:lineRule="auto"/>
      </w:pPr>
      <w:r>
        <w:separator/>
      </w:r>
    </w:p>
  </w:footnote>
  <w:footnote w:type="continuationSeparator" w:id="0">
    <w:p w:rsidR="001165CD" w:rsidRDefault="001165CD" w:rsidP="00CE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95" w:rsidRPr="00825082" w:rsidRDefault="00CE2E95" w:rsidP="00CE2E95">
    <w:pPr>
      <w:jc w:val="center"/>
      <w:rPr>
        <w:rFonts w:ascii="Times New Roman" w:hAnsi="Times New Roman" w:cs="Times New Roman"/>
        <w:b/>
        <w:i/>
        <w:sz w:val="24"/>
        <w:szCs w:val="24"/>
      </w:rPr>
    </w:pPr>
    <w:r w:rsidRPr="00825082">
      <w:rPr>
        <w:rFonts w:ascii="Times New Roman" w:hAnsi="Times New Roman" w:cs="Times New Roman"/>
        <w:b/>
        <w:i/>
        <w:sz w:val="24"/>
        <w:szCs w:val="24"/>
      </w:rPr>
      <w:t>Kecskeméti Katona József Gimnázium</w:t>
    </w:r>
  </w:p>
  <w:p w:rsidR="00CE2E95" w:rsidRDefault="00CE2E9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9D0"/>
    <w:multiLevelType w:val="hybridMultilevel"/>
    <w:tmpl w:val="433829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1E47"/>
    <w:multiLevelType w:val="hybridMultilevel"/>
    <w:tmpl w:val="7B48007A"/>
    <w:lvl w:ilvl="0" w:tplc="040E0017">
      <w:start w:val="1"/>
      <w:numFmt w:val="lowerLetter"/>
      <w:lvlText w:val="%1)"/>
      <w:lvlJc w:val="left"/>
      <w:pPr>
        <w:ind w:left="1484" w:hanging="360"/>
      </w:pPr>
    </w:lvl>
    <w:lvl w:ilvl="1" w:tplc="040E0019" w:tentative="1">
      <w:start w:val="1"/>
      <w:numFmt w:val="lowerLetter"/>
      <w:lvlText w:val="%2."/>
      <w:lvlJc w:val="left"/>
      <w:pPr>
        <w:ind w:left="2204" w:hanging="360"/>
      </w:pPr>
    </w:lvl>
    <w:lvl w:ilvl="2" w:tplc="040E001B" w:tentative="1">
      <w:start w:val="1"/>
      <w:numFmt w:val="lowerRoman"/>
      <w:lvlText w:val="%3."/>
      <w:lvlJc w:val="right"/>
      <w:pPr>
        <w:ind w:left="2924" w:hanging="180"/>
      </w:pPr>
    </w:lvl>
    <w:lvl w:ilvl="3" w:tplc="040E000F" w:tentative="1">
      <w:start w:val="1"/>
      <w:numFmt w:val="decimal"/>
      <w:lvlText w:val="%4."/>
      <w:lvlJc w:val="left"/>
      <w:pPr>
        <w:ind w:left="3644" w:hanging="360"/>
      </w:pPr>
    </w:lvl>
    <w:lvl w:ilvl="4" w:tplc="040E0019" w:tentative="1">
      <w:start w:val="1"/>
      <w:numFmt w:val="lowerLetter"/>
      <w:lvlText w:val="%5."/>
      <w:lvlJc w:val="left"/>
      <w:pPr>
        <w:ind w:left="4364" w:hanging="360"/>
      </w:pPr>
    </w:lvl>
    <w:lvl w:ilvl="5" w:tplc="040E001B" w:tentative="1">
      <w:start w:val="1"/>
      <w:numFmt w:val="lowerRoman"/>
      <w:lvlText w:val="%6."/>
      <w:lvlJc w:val="right"/>
      <w:pPr>
        <w:ind w:left="5084" w:hanging="180"/>
      </w:pPr>
    </w:lvl>
    <w:lvl w:ilvl="6" w:tplc="040E000F" w:tentative="1">
      <w:start w:val="1"/>
      <w:numFmt w:val="decimal"/>
      <w:lvlText w:val="%7."/>
      <w:lvlJc w:val="left"/>
      <w:pPr>
        <w:ind w:left="5804" w:hanging="360"/>
      </w:pPr>
    </w:lvl>
    <w:lvl w:ilvl="7" w:tplc="040E0019" w:tentative="1">
      <w:start w:val="1"/>
      <w:numFmt w:val="lowerLetter"/>
      <w:lvlText w:val="%8."/>
      <w:lvlJc w:val="left"/>
      <w:pPr>
        <w:ind w:left="6524" w:hanging="360"/>
      </w:pPr>
    </w:lvl>
    <w:lvl w:ilvl="8" w:tplc="040E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740B0B91"/>
    <w:multiLevelType w:val="hybridMultilevel"/>
    <w:tmpl w:val="BBBCD0E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81B"/>
    <w:rsid w:val="00000459"/>
    <w:rsid w:val="000007C6"/>
    <w:rsid w:val="00017B3F"/>
    <w:rsid w:val="00021572"/>
    <w:rsid w:val="00027D13"/>
    <w:rsid w:val="0004412D"/>
    <w:rsid w:val="00044802"/>
    <w:rsid w:val="00055861"/>
    <w:rsid w:val="000A4DBB"/>
    <w:rsid w:val="000B648E"/>
    <w:rsid w:val="000C2893"/>
    <w:rsid w:val="001147D3"/>
    <w:rsid w:val="001148B5"/>
    <w:rsid w:val="001165CD"/>
    <w:rsid w:val="001530B4"/>
    <w:rsid w:val="0017438C"/>
    <w:rsid w:val="001765FE"/>
    <w:rsid w:val="0019011D"/>
    <w:rsid w:val="00196ED3"/>
    <w:rsid w:val="001A7059"/>
    <w:rsid w:val="001D5D7A"/>
    <w:rsid w:val="00201997"/>
    <w:rsid w:val="002302E2"/>
    <w:rsid w:val="00245D4F"/>
    <w:rsid w:val="00254361"/>
    <w:rsid w:val="00277E6D"/>
    <w:rsid w:val="002A7AE2"/>
    <w:rsid w:val="002B111D"/>
    <w:rsid w:val="002B46B9"/>
    <w:rsid w:val="00304B25"/>
    <w:rsid w:val="003113C2"/>
    <w:rsid w:val="003439E4"/>
    <w:rsid w:val="00344CE7"/>
    <w:rsid w:val="00361C9C"/>
    <w:rsid w:val="00363B46"/>
    <w:rsid w:val="00390F88"/>
    <w:rsid w:val="003C0B48"/>
    <w:rsid w:val="003D679D"/>
    <w:rsid w:val="003F0F0C"/>
    <w:rsid w:val="003F12E4"/>
    <w:rsid w:val="003F1433"/>
    <w:rsid w:val="00406797"/>
    <w:rsid w:val="00447677"/>
    <w:rsid w:val="004863ED"/>
    <w:rsid w:val="004A44D3"/>
    <w:rsid w:val="004B1AAE"/>
    <w:rsid w:val="004B56A8"/>
    <w:rsid w:val="004C4F00"/>
    <w:rsid w:val="00537B97"/>
    <w:rsid w:val="00543505"/>
    <w:rsid w:val="005532B1"/>
    <w:rsid w:val="0059162D"/>
    <w:rsid w:val="005B7572"/>
    <w:rsid w:val="005D055B"/>
    <w:rsid w:val="005D1A13"/>
    <w:rsid w:val="006058CC"/>
    <w:rsid w:val="00610CBC"/>
    <w:rsid w:val="00633931"/>
    <w:rsid w:val="006538DF"/>
    <w:rsid w:val="00662CC4"/>
    <w:rsid w:val="006C45C9"/>
    <w:rsid w:val="006E53DE"/>
    <w:rsid w:val="006E710F"/>
    <w:rsid w:val="006F4A6E"/>
    <w:rsid w:val="006F7379"/>
    <w:rsid w:val="00721B36"/>
    <w:rsid w:val="007275ED"/>
    <w:rsid w:val="00743D35"/>
    <w:rsid w:val="00751F7C"/>
    <w:rsid w:val="007747A8"/>
    <w:rsid w:val="007821E0"/>
    <w:rsid w:val="00785501"/>
    <w:rsid w:val="007A2C7A"/>
    <w:rsid w:val="007A4330"/>
    <w:rsid w:val="007B534A"/>
    <w:rsid w:val="007B77D1"/>
    <w:rsid w:val="007D2272"/>
    <w:rsid w:val="007E0409"/>
    <w:rsid w:val="007E5BC9"/>
    <w:rsid w:val="00811CEA"/>
    <w:rsid w:val="008215CA"/>
    <w:rsid w:val="00825082"/>
    <w:rsid w:val="00832146"/>
    <w:rsid w:val="008556EE"/>
    <w:rsid w:val="0085675E"/>
    <w:rsid w:val="0086554D"/>
    <w:rsid w:val="00866759"/>
    <w:rsid w:val="008700BC"/>
    <w:rsid w:val="0088292F"/>
    <w:rsid w:val="00913008"/>
    <w:rsid w:val="00931A3D"/>
    <w:rsid w:val="009335AA"/>
    <w:rsid w:val="00954EA9"/>
    <w:rsid w:val="00957A89"/>
    <w:rsid w:val="00966539"/>
    <w:rsid w:val="0097461A"/>
    <w:rsid w:val="00977A88"/>
    <w:rsid w:val="00997EF0"/>
    <w:rsid w:val="009B66B2"/>
    <w:rsid w:val="009E13CC"/>
    <w:rsid w:val="009E2D77"/>
    <w:rsid w:val="00A05410"/>
    <w:rsid w:val="00A10170"/>
    <w:rsid w:val="00A32355"/>
    <w:rsid w:val="00A75720"/>
    <w:rsid w:val="00AB3D6C"/>
    <w:rsid w:val="00AC1BE0"/>
    <w:rsid w:val="00AC6CF6"/>
    <w:rsid w:val="00AF5CF3"/>
    <w:rsid w:val="00B03993"/>
    <w:rsid w:val="00B10A02"/>
    <w:rsid w:val="00B23A5C"/>
    <w:rsid w:val="00B32F14"/>
    <w:rsid w:val="00B55784"/>
    <w:rsid w:val="00B55AEE"/>
    <w:rsid w:val="00B648D5"/>
    <w:rsid w:val="00B85E43"/>
    <w:rsid w:val="00B92E5F"/>
    <w:rsid w:val="00B9310E"/>
    <w:rsid w:val="00BA0B0A"/>
    <w:rsid w:val="00BA3293"/>
    <w:rsid w:val="00C05734"/>
    <w:rsid w:val="00C07E49"/>
    <w:rsid w:val="00C132E3"/>
    <w:rsid w:val="00C2081B"/>
    <w:rsid w:val="00C25D60"/>
    <w:rsid w:val="00C37BA6"/>
    <w:rsid w:val="00C53BB5"/>
    <w:rsid w:val="00C960DE"/>
    <w:rsid w:val="00CA434F"/>
    <w:rsid w:val="00CB71F2"/>
    <w:rsid w:val="00CC52C8"/>
    <w:rsid w:val="00CC61D6"/>
    <w:rsid w:val="00CD1A2A"/>
    <w:rsid w:val="00CD4740"/>
    <w:rsid w:val="00CE07DF"/>
    <w:rsid w:val="00CE2E95"/>
    <w:rsid w:val="00CE34E1"/>
    <w:rsid w:val="00D21672"/>
    <w:rsid w:val="00D23043"/>
    <w:rsid w:val="00D25479"/>
    <w:rsid w:val="00D4317B"/>
    <w:rsid w:val="00D432F3"/>
    <w:rsid w:val="00D73D0D"/>
    <w:rsid w:val="00D77F86"/>
    <w:rsid w:val="00D819A9"/>
    <w:rsid w:val="00D9429E"/>
    <w:rsid w:val="00D956B4"/>
    <w:rsid w:val="00D95E19"/>
    <w:rsid w:val="00DA5A88"/>
    <w:rsid w:val="00DD6FA1"/>
    <w:rsid w:val="00DF2A58"/>
    <w:rsid w:val="00DF3017"/>
    <w:rsid w:val="00E020BB"/>
    <w:rsid w:val="00E31820"/>
    <w:rsid w:val="00E34B37"/>
    <w:rsid w:val="00E36D58"/>
    <w:rsid w:val="00E42EEF"/>
    <w:rsid w:val="00E86B96"/>
    <w:rsid w:val="00E91382"/>
    <w:rsid w:val="00EA1F20"/>
    <w:rsid w:val="00EA313E"/>
    <w:rsid w:val="00EA71FD"/>
    <w:rsid w:val="00EB023E"/>
    <w:rsid w:val="00ED6665"/>
    <w:rsid w:val="00F02DAD"/>
    <w:rsid w:val="00F22ADE"/>
    <w:rsid w:val="00F421D8"/>
    <w:rsid w:val="00F423DA"/>
    <w:rsid w:val="00F43A2D"/>
    <w:rsid w:val="00F444FF"/>
    <w:rsid w:val="00F445D5"/>
    <w:rsid w:val="00F51E79"/>
    <w:rsid w:val="00F93690"/>
    <w:rsid w:val="00FD504B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3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081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7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65F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E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E2E95"/>
  </w:style>
  <w:style w:type="paragraph" w:styleId="llb">
    <w:name w:val="footer"/>
    <w:basedOn w:val="Norml"/>
    <w:link w:val="llbChar"/>
    <w:uiPriority w:val="99"/>
    <w:unhideWhenUsed/>
    <w:rsid w:val="00CE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E95"/>
  </w:style>
  <w:style w:type="table" w:styleId="Rcsostblzat">
    <w:name w:val="Table Grid"/>
    <w:basedOn w:val="Normltblzat"/>
    <w:uiPriority w:val="59"/>
    <w:rsid w:val="00BA0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autoTitleDeleted val="1"/>
    <c:plotArea>
      <c:layout/>
      <c:lineChart>
        <c:grouping val="standard"/>
        <c:ser>
          <c:idx val="1"/>
          <c:order val="0"/>
          <c:tx>
            <c:strRef>
              <c:f>Munka1!$N$5</c:f>
              <c:strCache>
                <c:ptCount val="1"/>
                <c:pt idx="0">
                  <c:v>8. mat.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Munka1!$O$3:$R$3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Munka1!$O$5:$R$5</c:f>
              <c:numCache>
                <c:formatCode>General</c:formatCode>
                <c:ptCount val="4"/>
                <c:pt idx="0">
                  <c:v>1817</c:v>
                </c:pt>
                <c:pt idx="1">
                  <c:v>1814</c:v>
                </c:pt>
                <c:pt idx="2">
                  <c:v>1808</c:v>
                </c:pt>
                <c:pt idx="3">
                  <c:v>1786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0B-4BF1-AB81-8680B8505383}"/>
            </c:ext>
          </c:extLst>
        </c:ser>
        <c:ser>
          <c:idx val="2"/>
          <c:order val="1"/>
          <c:tx>
            <c:strRef>
              <c:f>Munka1!$N$6</c:f>
              <c:strCache>
                <c:ptCount val="1"/>
                <c:pt idx="0">
                  <c:v>10. mat.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Munka1!$O$3:$R$3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Munka1!$O$6:$R$6</c:f>
              <c:numCache>
                <c:formatCode>General</c:formatCode>
                <c:ptCount val="4"/>
                <c:pt idx="0">
                  <c:v>1866</c:v>
                </c:pt>
                <c:pt idx="1">
                  <c:v>1836</c:v>
                </c:pt>
                <c:pt idx="2">
                  <c:v>1846</c:v>
                </c:pt>
                <c:pt idx="3">
                  <c:v>1864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0B-4BF1-AB81-8680B8505383}"/>
            </c:ext>
          </c:extLst>
        </c:ser>
        <c:ser>
          <c:idx val="3"/>
          <c:order val="2"/>
          <c:tx>
            <c:strRef>
              <c:f>Munka1!$N$7</c:f>
              <c:strCache>
                <c:ptCount val="1"/>
                <c:pt idx="0">
                  <c:v>8. szöv.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Munka1!$O$3:$R$3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Munka1!$O$7:$R$7</c:f>
              <c:numCache>
                <c:formatCode>General</c:formatCode>
                <c:ptCount val="4"/>
                <c:pt idx="0">
                  <c:v>1755</c:v>
                </c:pt>
                <c:pt idx="1">
                  <c:v>1722</c:v>
                </c:pt>
                <c:pt idx="2">
                  <c:v>1732</c:v>
                </c:pt>
                <c:pt idx="3">
                  <c:v>1776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A0B-4BF1-AB81-8680B8505383}"/>
            </c:ext>
          </c:extLst>
        </c:ser>
        <c:ser>
          <c:idx val="4"/>
          <c:order val="3"/>
          <c:tx>
            <c:strRef>
              <c:f>Munka1!$N$8</c:f>
              <c:strCache>
                <c:ptCount val="1"/>
                <c:pt idx="0">
                  <c:v>10. szöv.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Munka1!$O$3:$R$3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Munka1!$O$8:$R$8</c:f>
              <c:numCache>
                <c:formatCode>General</c:formatCode>
                <c:ptCount val="4"/>
                <c:pt idx="0">
                  <c:v>1795</c:v>
                </c:pt>
                <c:pt idx="1">
                  <c:v>1825</c:v>
                </c:pt>
                <c:pt idx="2">
                  <c:v>1817</c:v>
                </c:pt>
                <c:pt idx="3">
                  <c:v>1803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A0B-4BF1-AB81-8680B8505383}"/>
            </c:ext>
          </c:extLst>
        </c:ser>
        <c:marker val="1"/>
        <c:axId val="157086848"/>
        <c:axId val="157088384"/>
        <c:extLst xmlns:c16r2="http://schemas.microsoft.com/office/drawing/2015/06/chart"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Munka1!$N$4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Munka1!$O$3:$R$3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2012</c:v>
                      </c:pt>
                      <c:pt idx="1">
                        <c:v>2013</c:v>
                      </c:pt>
                      <c:pt idx="2">
                        <c:v>2014</c:v>
                      </c:pt>
                      <c:pt idx="3">
                        <c:v>2015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Munka1!$O$4:$R$4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9A0B-4BF1-AB81-8680B8505383}"/>
                  </c:ext>
                </c:extLst>
              </c15:ser>
            </c15:filteredLineSeries>
          </c:ext>
        </c:extLst>
      </c:lineChart>
      <c:catAx>
        <c:axId val="1570868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57088384"/>
        <c:crosses val="autoZero"/>
        <c:auto val="1"/>
        <c:lblAlgn val="ctr"/>
        <c:lblOffset val="100"/>
      </c:catAx>
      <c:valAx>
        <c:axId val="1570883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5708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autoTitleDeleted val="1"/>
    <c:plotArea>
      <c:layout>
        <c:manualLayout>
          <c:layoutTarget val="inner"/>
          <c:xMode val="edge"/>
          <c:yMode val="edge"/>
          <c:x val="9.0859216251006694E-2"/>
          <c:y val="0.18793869040481623"/>
          <c:w val="0.85738598535074317"/>
          <c:h val="0.724083220561897"/>
        </c:manualLayout>
      </c:layout>
      <c:lineChart>
        <c:grouping val="standard"/>
        <c:ser>
          <c:idx val="0"/>
          <c:order val="0"/>
          <c:tx>
            <c:strRef>
              <c:f>Munka1!$M$22</c:f>
              <c:strCache>
                <c:ptCount val="1"/>
                <c:pt idx="0">
                  <c:v>8. évfolyam  szöv. intézményi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Munka1!$N$21:$Q$21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Munka1!$N$22:$Q$22</c:f>
              <c:numCache>
                <c:formatCode>General</c:formatCode>
                <c:ptCount val="4"/>
                <c:pt idx="0">
                  <c:v>1755</c:v>
                </c:pt>
                <c:pt idx="1">
                  <c:v>1722</c:v>
                </c:pt>
                <c:pt idx="2">
                  <c:v>1732</c:v>
                </c:pt>
                <c:pt idx="3">
                  <c:v>1776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9C-4EB7-BFB0-B87F8C04C469}"/>
            </c:ext>
          </c:extLst>
        </c:ser>
        <c:ser>
          <c:idx val="1"/>
          <c:order val="1"/>
          <c:tx>
            <c:strRef>
              <c:f>Munka1!$M$23</c:f>
              <c:strCache>
                <c:ptCount val="1"/>
                <c:pt idx="0">
                  <c:v>8. évfolyam szöv. országos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Munka1!$N$21:$Q$21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Munka1!$N$23:$Q$23</c:f>
              <c:numCache>
                <c:formatCode>General</c:formatCode>
                <c:ptCount val="4"/>
                <c:pt idx="0">
                  <c:v>1567</c:v>
                </c:pt>
                <c:pt idx="1">
                  <c:v>1555</c:v>
                </c:pt>
                <c:pt idx="2">
                  <c:v>1557</c:v>
                </c:pt>
                <c:pt idx="3">
                  <c:v>1567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B9C-4EB7-BFB0-B87F8C04C469}"/>
            </c:ext>
          </c:extLst>
        </c:ser>
        <c:marker val="1"/>
        <c:axId val="120705408"/>
        <c:axId val="120706944"/>
      </c:lineChart>
      <c:catAx>
        <c:axId val="1207054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20706944"/>
        <c:crosses val="autoZero"/>
        <c:auto val="1"/>
        <c:lblAlgn val="ctr"/>
        <c:lblOffset val="100"/>
      </c:catAx>
      <c:valAx>
        <c:axId val="1207069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20705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plotArea>
      <c:layout>
        <c:manualLayout>
          <c:layoutTarget val="inner"/>
          <c:xMode val="edge"/>
          <c:yMode val="edge"/>
          <c:x val="8.6266185476815402E-2"/>
          <c:y val="7.4548702245552642E-2"/>
          <c:w val="0.58412292213473316"/>
          <c:h val="0.8326195683872849"/>
        </c:manualLayout>
      </c:layout>
      <c:barChart>
        <c:barDir val="col"/>
        <c:grouping val="clustered"/>
        <c:ser>
          <c:idx val="0"/>
          <c:order val="0"/>
          <c:tx>
            <c:strRef>
              <c:f>Munka1!$K$3:$L$3</c:f>
              <c:strCache>
                <c:ptCount val="2"/>
                <c:pt idx="0">
                  <c:v>8. évf.</c:v>
                </c:pt>
                <c:pt idx="1">
                  <c:v>6 évf. gimn.</c:v>
                </c:pt>
              </c:strCache>
            </c:strRef>
          </c:tx>
          <c:cat>
            <c:numRef>
              <c:f>Munka1!$M$2:$P$2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Munka1!$M$3:$P$3</c:f>
              <c:numCache>
                <c:formatCode>General</c:formatCode>
                <c:ptCount val="4"/>
                <c:pt idx="0">
                  <c:v>1817</c:v>
                </c:pt>
                <c:pt idx="1">
                  <c:v>1814</c:v>
                </c:pt>
                <c:pt idx="2">
                  <c:v>1808</c:v>
                </c:pt>
                <c:pt idx="3">
                  <c:v>1786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C5-445B-A829-E5B3197BD266}"/>
            </c:ext>
          </c:extLst>
        </c:ser>
        <c:ser>
          <c:idx val="1"/>
          <c:order val="1"/>
          <c:tx>
            <c:strRef>
              <c:f>Munka1!$K$4:$L$4</c:f>
              <c:strCache>
                <c:ptCount val="2"/>
                <c:pt idx="0">
                  <c:v>10. évf.</c:v>
                </c:pt>
                <c:pt idx="1">
                  <c:v>6 évf. gimn.</c:v>
                </c:pt>
              </c:strCache>
            </c:strRef>
          </c:tx>
          <c:cat>
            <c:numRef>
              <c:f>Munka1!$M$2:$P$2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Munka1!$M$4:$P$4</c:f>
              <c:numCache>
                <c:formatCode>General</c:formatCode>
                <c:ptCount val="4"/>
                <c:pt idx="0">
                  <c:v>1866</c:v>
                </c:pt>
                <c:pt idx="1">
                  <c:v>1880</c:v>
                </c:pt>
                <c:pt idx="2">
                  <c:v>1894</c:v>
                </c:pt>
                <c:pt idx="3">
                  <c:v>1882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CC5-445B-A829-E5B3197BD266}"/>
            </c:ext>
          </c:extLst>
        </c:ser>
        <c:ser>
          <c:idx val="2"/>
          <c:order val="2"/>
          <c:tx>
            <c:strRef>
              <c:f>Munka1!$K$5:$L$5</c:f>
              <c:strCache>
                <c:ptCount val="2"/>
                <c:pt idx="0">
                  <c:v>10. évf.</c:v>
                </c:pt>
                <c:pt idx="1">
                  <c:v>4 évf. gimn.</c:v>
                </c:pt>
              </c:strCache>
            </c:strRef>
          </c:tx>
          <c:cat>
            <c:numRef>
              <c:f>Munka1!$M$2:$P$2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Munka1!$M$5:$P$5</c:f>
              <c:numCache>
                <c:formatCode>General</c:formatCode>
                <c:ptCount val="4"/>
                <c:pt idx="0">
                  <c:v>1867</c:v>
                </c:pt>
                <c:pt idx="1">
                  <c:v>1805</c:v>
                </c:pt>
                <c:pt idx="2">
                  <c:v>1808</c:v>
                </c:pt>
                <c:pt idx="3">
                  <c:v>1849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CC5-445B-A829-E5B3197BD266}"/>
            </c:ext>
          </c:extLst>
        </c:ser>
        <c:axId val="121085952"/>
        <c:axId val="121087488"/>
      </c:barChart>
      <c:catAx>
        <c:axId val="121085952"/>
        <c:scaling>
          <c:orientation val="minMax"/>
        </c:scaling>
        <c:axPos val="b"/>
        <c:numFmt formatCode="General" sourceLinked="1"/>
        <c:tickLblPos val="nextTo"/>
        <c:crossAx val="121087488"/>
        <c:crosses val="autoZero"/>
        <c:auto val="1"/>
        <c:lblAlgn val="ctr"/>
        <c:lblOffset val="100"/>
      </c:catAx>
      <c:valAx>
        <c:axId val="121087488"/>
        <c:scaling>
          <c:orientation val="minMax"/>
        </c:scaling>
        <c:axPos val="l"/>
        <c:majorGridlines/>
        <c:numFmt formatCode="General" sourceLinked="1"/>
        <c:tickLblPos val="nextTo"/>
        <c:crossAx val="1210859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plotArea>
      <c:layout/>
      <c:barChart>
        <c:barDir val="col"/>
        <c:grouping val="clustered"/>
        <c:ser>
          <c:idx val="0"/>
          <c:order val="0"/>
          <c:tx>
            <c:strRef>
              <c:f>Munka1!$K$28:$L$28</c:f>
              <c:strCache>
                <c:ptCount val="2"/>
                <c:pt idx="0">
                  <c:v>8. évf.</c:v>
                </c:pt>
                <c:pt idx="1">
                  <c:v>6 évf. gimn.</c:v>
                </c:pt>
              </c:strCache>
            </c:strRef>
          </c:tx>
          <c:cat>
            <c:numRef>
              <c:f>Munka1!$M$27:$P$27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Munka1!$M$28:$P$28</c:f>
              <c:numCache>
                <c:formatCode>General</c:formatCode>
                <c:ptCount val="4"/>
                <c:pt idx="0">
                  <c:v>1755</c:v>
                </c:pt>
                <c:pt idx="1">
                  <c:v>1722</c:v>
                </c:pt>
                <c:pt idx="2">
                  <c:v>1732</c:v>
                </c:pt>
                <c:pt idx="3">
                  <c:v>1776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4D-4E02-9065-93C999DDE5D5}"/>
            </c:ext>
          </c:extLst>
        </c:ser>
        <c:ser>
          <c:idx val="1"/>
          <c:order val="1"/>
          <c:tx>
            <c:strRef>
              <c:f>Munka1!$K$29:$L$29</c:f>
              <c:strCache>
                <c:ptCount val="2"/>
                <c:pt idx="0">
                  <c:v>10. évf.</c:v>
                </c:pt>
                <c:pt idx="1">
                  <c:v>6 évf. gimn.</c:v>
                </c:pt>
              </c:strCache>
            </c:strRef>
          </c:tx>
          <c:cat>
            <c:numRef>
              <c:f>Munka1!$M$27:$P$27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Munka1!$M$29:$P$29</c:f>
              <c:numCache>
                <c:formatCode>General</c:formatCode>
                <c:ptCount val="4"/>
                <c:pt idx="0">
                  <c:v>1799</c:v>
                </c:pt>
                <c:pt idx="1">
                  <c:v>1835</c:v>
                </c:pt>
                <c:pt idx="2">
                  <c:v>1840</c:v>
                </c:pt>
                <c:pt idx="3">
                  <c:v>1809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4D-4E02-9065-93C999DDE5D5}"/>
            </c:ext>
          </c:extLst>
        </c:ser>
        <c:ser>
          <c:idx val="2"/>
          <c:order val="2"/>
          <c:tx>
            <c:strRef>
              <c:f>Munka1!$K$30:$L$30</c:f>
              <c:strCache>
                <c:ptCount val="2"/>
                <c:pt idx="0">
                  <c:v>10. évf.</c:v>
                </c:pt>
                <c:pt idx="1">
                  <c:v>4 évf. gimn.</c:v>
                </c:pt>
              </c:strCache>
            </c:strRef>
          </c:tx>
          <c:cat>
            <c:numRef>
              <c:f>Munka1!$M$27:$P$27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Munka1!$M$30:$P$30</c:f>
              <c:numCache>
                <c:formatCode>General</c:formatCode>
                <c:ptCount val="4"/>
                <c:pt idx="0">
                  <c:v>1790</c:v>
                </c:pt>
                <c:pt idx="1">
                  <c:v>1817</c:v>
                </c:pt>
                <c:pt idx="2">
                  <c:v>1798</c:v>
                </c:pt>
                <c:pt idx="3">
                  <c:v>1798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94D-4E02-9065-93C999DDE5D5}"/>
            </c:ext>
          </c:extLst>
        </c:ser>
        <c:axId val="121152256"/>
        <c:axId val="121153792"/>
      </c:barChart>
      <c:catAx>
        <c:axId val="121152256"/>
        <c:scaling>
          <c:orientation val="minMax"/>
        </c:scaling>
        <c:axPos val="b"/>
        <c:numFmt formatCode="General" sourceLinked="1"/>
        <c:tickLblPos val="nextTo"/>
        <c:crossAx val="121153792"/>
        <c:crosses val="autoZero"/>
        <c:auto val="1"/>
        <c:lblAlgn val="ctr"/>
        <c:lblOffset val="100"/>
      </c:catAx>
      <c:valAx>
        <c:axId val="121153792"/>
        <c:scaling>
          <c:orientation val="minMax"/>
        </c:scaling>
        <c:axPos val="l"/>
        <c:majorGridlines/>
        <c:numFmt formatCode="General" sourceLinked="1"/>
        <c:tickLblPos val="nextTo"/>
        <c:crossAx val="1211522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1076</Words>
  <Characters>7425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</dc:creator>
  <cp:lastModifiedBy>szaboi</cp:lastModifiedBy>
  <cp:revision>2</cp:revision>
  <dcterms:created xsi:type="dcterms:W3CDTF">2017-09-07T10:22:00Z</dcterms:created>
  <dcterms:modified xsi:type="dcterms:W3CDTF">2017-09-07T10:22:00Z</dcterms:modified>
</cp:coreProperties>
</file>